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D4F" w:rsidRPr="003F1CDD" w:rsidRDefault="003F1CDD" w:rsidP="004824AA">
      <w:pPr>
        <w:pStyle w:val="Abstract-Titel"/>
        <w:rPr>
          <w:lang w:val="en-US"/>
        </w:rPr>
      </w:pPr>
      <w:r w:rsidRPr="003F1CDD">
        <w:rPr>
          <w:lang w:val="en-US"/>
        </w:rPr>
        <w:t>Federal regulation of renewable energy expansion:</w:t>
      </w:r>
      <w:r>
        <w:rPr>
          <w:lang w:val="en-US"/>
        </w:rPr>
        <w:t xml:space="preserve"> </w:t>
      </w:r>
      <w:r>
        <w:rPr>
          <w:lang w:val="en-US"/>
        </w:rPr>
        <w:br/>
      </w:r>
      <w:r w:rsidR="004824AA">
        <w:rPr>
          <w:lang w:val="en-US"/>
        </w:rPr>
        <w:t>O</w:t>
      </w:r>
      <w:r w:rsidRPr="003F1CDD">
        <w:rPr>
          <w:lang w:val="en-US"/>
        </w:rPr>
        <w:t>ptimal allocation of competences</w:t>
      </w:r>
      <w:r w:rsidR="004824AA">
        <w:rPr>
          <w:lang w:val="en-US"/>
        </w:rPr>
        <w:t xml:space="preserve"> and </w:t>
      </w:r>
      <w:r w:rsidR="004824AA" w:rsidRPr="003F1CDD">
        <w:rPr>
          <w:lang w:val="en-US"/>
        </w:rPr>
        <w:t>policy instruments</w:t>
      </w:r>
      <w:r w:rsidR="004824AA">
        <w:rPr>
          <w:lang w:val="en-US"/>
        </w:rPr>
        <w:t xml:space="preserve"> to government levels</w:t>
      </w:r>
    </w:p>
    <w:p w:rsidR="00BF05FA" w:rsidRPr="005C4E39" w:rsidRDefault="002F586A" w:rsidP="00A156E4">
      <w:pPr>
        <w:pStyle w:val="AutorenOrganisation"/>
        <w:rPr>
          <w:lang w:val="de-DE"/>
        </w:rPr>
      </w:pPr>
      <w:proofErr w:type="spellStart"/>
      <w:r w:rsidRPr="005C4E39">
        <w:rPr>
          <w:lang w:val="de-DE"/>
        </w:rPr>
        <w:t>Energy</w:t>
      </w:r>
      <w:proofErr w:type="spellEnd"/>
      <w:r w:rsidRPr="005C4E39">
        <w:rPr>
          <w:lang w:val="de-DE"/>
        </w:rPr>
        <w:t xml:space="preserve"> </w:t>
      </w:r>
      <w:proofErr w:type="spellStart"/>
      <w:r w:rsidRPr="005C4E39">
        <w:rPr>
          <w:lang w:val="de-DE"/>
        </w:rPr>
        <w:t>Policy</w:t>
      </w:r>
      <w:proofErr w:type="spellEnd"/>
      <w:r w:rsidR="005E7D43" w:rsidRPr="005C4E39">
        <w:rPr>
          <w:lang w:val="de-DE"/>
        </w:rPr>
        <w:t xml:space="preserve"> (Themenbereich 1)</w:t>
      </w:r>
    </w:p>
    <w:p w:rsidR="005E4D4F" w:rsidRPr="005C4E39" w:rsidRDefault="002F586A" w:rsidP="00A156E4">
      <w:pPr>
        <w:pStyle w:val="AutorenOrganisation"/>
        <w:rPr>
          <w:lang w:val="de-DE"/>
        </w:rPr>
      </w:pPr>
      <w:r w:rsidRPr="005C4E39">
        <w:rPr>
          <w:lang w:val="de-DE"/>
        </w:rPr>
        <w:t>Jan-Niklas</w:t>
      </w:r>
      <w:r w:rsidR="005E4D4F" w:rsidRPr="005C4E39">
        <w:rPr>
          <w:lang w:val="de-DE"/>
        </w:rPr>
        <w:t xml:space="preserve"> </w:t>
      </w:r>
      <w:r w:rsidRPr="005C4E39">
        <w:rPr>
          <w:lang w:val="de-DE"/>
        </w:rPr>
        <w:t>MEIER</w:t>
      </w:r>
      <w:r w:rsidR="005E4D4F" w:rsidRPr="00010E92">
        <w:rPr>
          <w:vertAlign w:val="superscript"/>
        </w:rPr>
        <w:footnoteReference w:id="1"/>
      </w:r>
      <w:r w:rsidR="00841CA7" w:rsidRPr="005C4E39">
        <w:rPr>
          <w:vertAlign w:val="superscript"/>
          <w:lang w:val="de-DE"/>
        </w:rPr>
        <w:t>(1,2)</w:t>
      </w:r>
      <w:r w:rsidR="005C4E39">
        <w:rPr>
          <w:lang w:val="de-DE"/>
        </w:rPr>
        <w:t>, Paul LEHMANN</w:t>
      </w:r>
    </w:p>
    <w:p w:rsidR="005E4D4F" w:rsidRPr="002F586A" w:rsidRDefault="00A156E4" w:rsidP="005E4D4F">
      <w:pPr>
        <w:pStyle w:val="AutorenOrganisation"/>
        <w:rPr>
          <w:lang w:val="en-US"/>
        </w:rPr>
      </w:pPr>
      <w:r w:rsidRPr="002F586A">
        <w:rPr>
          <w:vertAlign w:val="superscript"/>
          <w:lang w:val="en-US"/>
        </w:rPr>
        <w:t>(</w:t>
      </w:r>
      <w:proofErr w:type="gramStart"/>
      <w:r w:rsidR="00010E92" w:rsidRPr="002F586A">
        <w:rPr>
          <w:vertAlign w:val="superscript"/>
          <w:lang w:val="en-US"/>
        </w:rPr>
        <w:t>1</w:t>
      </w:r>
      <w:r w:rsidRPr="002F586A">
        <w:rPr>
          <w:vertAlign w:val="superscript"/>
          <w:lang w:val="en-US"/>
        </w:rPr>
        <w:t>)</w:t>
      </w:r>
      <w:r w:rsidR="002F586A" w:rsidRPr="002F586A">
        <w:rPr>
          <w:lang w:val="en-US"/>
        </w:rPr>
        <w:t>University</w:t>
      </w:r>
      <w:proofErr w:type="gramEnd"/>
      <w:r w:rsidR="002F586A" w:rsidRPr="002F586A">
        <w:rPr>
          <w:lang w:val="en-US"/>
        </w:rPr>
        <w:t xml:space="preserve"> of Leipzig</w:t>
      </w:r>
      <w:r w:rsidR="00010E92" w:rsidRPr="002F586A">
        <w:rPr>
          <w:lang w:val="en-US"/>
        </w:rPr>
        <w:t xml:space="preserve">, </w:t>
      </w:r>
      <w:r w:rsidRPr="002F586A">
        <w:rPr>
          <w:vertAlign w:val="superscript"/>
          <w:lang w:val="en-US"/>
        </w:rPr>
        <w:t>(</w:t>
      </w:r>
      <w:r w:rsidR="00010E92" w:rsidRPr="002F586A">
        <w:rPr>
          <w:vertAlign w:val="superscript"/>
          <w:lang w:val="en-US"/>
        </w:rPr>
        <w:t>2</w:t>
      </w:r>
      <w:r w:rsidRPr="002F586A">
        <w:rPr>
          <w:vertAlign w:val="superscript"/>
          <w:lang w:val="en-US"/>
        </w:rPr>
        <w:t>)</w:t>
      </w:r>
      <w:r w:rsidR="002F586A" w:rsidRPr="002F586A">
        <w:rPr>
          <w:lang w:val="en-US"/>
        </w:rPr>
        <w:t>Helmholtz Centre for Environmental</w:t>
      </w:r>
      <w:r w:rsidR="002F586A">
        <w:rPr>
          <w:lang w:val="en-US"/>
        </w:rPr>
        <w:t xml:space="preserve"> Research – UFZ</w:t>
      </w:r>
    </w:p>
    <w:p w:rsidR="00A07737" w:rsidRPr="002F586A" w:rsidRDefault="00A07737" w:rsidP="00FB69AE">
      <w:pPr>
        <w:rPr>
          <w:lang w:val="en-US"/>
        </w:rPr>
      </w:pPr>
    </w:p>
    <w:p w:rsidR="005E4D4F" w:rsidRPr="004824AA" w:rsidRDefault="00284AF5" w:rsidP="005E4D4F">
      <w:pPr>
        <w:pStyle w:val="Ueberschrift"/>
        <w:rPr>
          <w:lang w:val="en-US"/>
        </w:rPr>
      </w:pPr>
      <w:r w:rsidRPr="004824AA">
        <w:rPr>
          <w:lang w:val="en-US"/>
        </w:rPr>
        <w:t>Motivation and Research Question</w:t>
      </w:r>
    </w:p>
    <w:p w:rsidR="005C4E39" w:rsidRPr="003F5869" w:rsidRDefault="005C4E39" w:rsidP="00227125">
      <w:pPr>
        <w:rPr>
          <w:lang w:val="en-US"/>
        </w:rPr>
      </w:pPr>
      <w:r w:rsidRPr="005C4E39">
        <w:rPr>
          <w:lang w:val="en-US"/>
        </w:rPr>
        <w:t xml:space="preserve">The expansion of renewable energy sources (RES) is an essential pillar of a sustainable transformation of the electricity sector. Switching from conventional energy sources to RES reduces </w:t>
      </w:r>
      <w:proofErr w:type="spellStart"/>
      <w:r w:rsidRPr="005C4E39">
        <w:rPr>
          <w:lang w:val="en-US"/>
        </w:rPr>
        <w:t>green house</w:t>
      </w:r>
      <w:proofErr w:type="spellEnd"/>
      <w:r w:rsidRPr="005C4E39">
        <w:rPr>
          <w:lang w:val="en-US"/>
        </w:rPr>
        <w:t xml:space="preserve"> gas (GHG) emissions and primarily pursues the goal of climate protection. However, positive externalities of RES deployment on a global scale go with ambiguous -- negative and positive -- externalities on a local scale. Local or regional externalities of RES may comprise ecological damages or the spoiling of landscapes, as well as the satisfaction of preferences for local green electricit</w:t>
      </w:r>
      <w:r w:rsidR="004824AA">
        <w:rPr>
          <w:lang w:val="en-US"/>
        </w:rPr>
        <w:t>y generation. ([1</w:t>
      </w:r>
      <w:proofErr w:type="gramStart"/>
      <w:r w:rsidR="004824AA">
        <w:rPr>
          <w:lang w:val="en-US"/>
        </w:rPr>
        <w:t>]</w:t>
      </w:r>
      <w:r w:rsidRPr="005C4E39">
        <w:rPr>
          <w:lang w:val="en-US"/>
        </w:rPr>
        <w:t>,</w:t>
      </w:r>
      <w:r w:rsidR="004824AA">
        <w:rPr>
          <w:lang w:val="en-US"/>
        </w:rPr>
        <w:t>[</w:t>
      </w:r>
      <w:proofErr w:type="gramEnd"/>
      <w:r w:rsidR="004824AA">
        <w:rPr>
          <w:lang w:val="en-US"/>
        </w:rPr>
        <w:t>2]</w:t>
      </w:r>
      <w:r w:rsidRPr="005C4E39">
        <w:rPr>
          <w:lang w:val="en-US"/>
        </w:rPr>
        <w:t>). This is particularly apparent in the case of wind energy usage which is one of the main contributors to a sustainable power system transition. Therefore, the transformation of the electricity sector raises the problem of regulating multiple externalities that simultaneously originate from RES deployment and take effect at different spatial scales.</w:t>
      </w:r>
      <w:r w:rsidR="00A741A1">
        <w:rPr>
          <w:lang w:val="en-US"/>
        </w:rPr>
        <w:t xml:space="preserve"> </w:t>
      </w:r>
      <w:r w:rsidR="00A741A1" w:rsidRPr="00A741A1">
        <w:rPr>
          <w:lang w:val="en-US"/>
        </w:rPr>
        <w:t xml:space="preserve">Given the strategic interaction </w:t>
      </w:r>
      <w:r w:rsidR="00EB1DF0">
        <w:rPr>
          <w:lang w:val="en-US"/>
        </w:rPr>
        <w:t xml:space="preserve">among regulators </w:t>
      </w:r>
      <w:r w:rsidR="00A741A1">
        <w:rPr>
          <w:lang w:val="en-US"/>
        </w:rPr>
        <w:t xml:space="preserve">within </w:t>
      </w:r>
      <w:r w:rsidR="00EB1DF0">
        <w:rPr>
          <w:lang w:val="en-US"/>
        </w:rPr>
        <w:t xml:space="preserve">multi-level regulation systems </w:t>
      </w:r>
      <w:r w:rsidR="00A741A1" w:rsidRPr="00A741A1">
        <w:rPr>
          <w:lang w:val="en-US"/>
        </w:rPr>
        <w:t>and the constrained toolbox of policy instruments in the regulatory practice, we ask for the optimal regulation design for governing RES expansion.</w:t>
      </w:r>
      <w:r w:rsidR="00EB1DF0">
        <w:rPr>
          <w:lang w:val="en-US"/>
        </w:rPr>
        <w:t xml:space="preserve"> More precisely, </w:t>
      </w:r>
      <w:r w:rsidR="00EB1DF0" w:rsidRPr="00EB1DF0">
        <w:rPr>
          <w:lang w:val="en-US"/>
        </w:rPr>
        <w:t xml:space="preserve">how does the restriction to </w:t>
      </w:r>
      <w:r w:rsidR="00EB1DF0">
        <w:rPr>
          <w:lang w:val="en-US"/>
        </w:rPr>
        <w:t xml:space="preserve">price instruments at the national level and the lack of intergovernmental grants </w:t>
      </w:r>
      <w:bookmarkStart w:id="0" w:name="_GoBack"/>
      <w:bookmarkEnd w:id="0"/>
      <w:r w:rsidR="00EB1DF0" w:rsidRPr="00EB1DF0">
        <w:rPr>
          <w:lang w:val="en-US"/>
        </w:rPr>
        <w:t>shape the optimal choice between central and federal RES regulation?</w:t>
      </w:r>
    </w:p>
    <w:p w:rsidR="005E4D4F" w:rsidRPr="00E6240B" w:rsidRDefault="00284AF5" w:rsidP="005E4D4F">
      <w:pPr>
        <w:pStyle w:val="Ueberschrift"/>
        <w:rPr>
          <w:lang w:val="en-US"/>
        </w:rPr>
      </w:pPr>
      <w:r>
        <w:rPr>
          <w:lang w:val="en-US"/>
        </w:rPr>
        <w:t>Method</w:t>
      </w:r>
    </w:p>
    <w:p w:rsidR="005E4D4F" w:rsidRPr="005C4E39" w:rsidRDefault="00F13681" w:rsidP="00227125">
      <w:pPr>
        <w:rPr>
          <w:lang w:val="en-US"/>
        </w:rPr>
      </w:pPr>
      <w:r>
        <w:rPr>
          <w:lang w:val="en-US"/>
        </w:rPr>
        <w:t>A</w:t>
      </w:r>
      <w:r w:rsidRPr="00F13681">
        <w:rPr>
          <w:lang w:val="en-US"/>
        </w:rPr>
        <w:t xml:space="preserve"> stylized </w:t>
      </w:r>
      <w:r>
        <w:rPr>
          <w:lang w:val="en-US"/>
        </w:rPr>
        <w:t xml:space="preserve">static </w:t>
      </w:r>
      <w:r w:rsidRPr="00F13681">
        <w:rPr>
          <w:lang w:val="en-US"/>
        </w:rPr>
        <w:t>model of energy and environmental regulation</w:t>
      </w:r>
      <w:r>
        <w:rPr>
          <w:lang w:val="en-US"/>
        </w:rPr>
        <w:t xml:space="preserve"> is applied to determine optimal second-best regulation of RES expansion in the case of multiple externalities</w:t>
      </w:r>
      <w:r w:rsidR="00E6240B">
        <w:rPr>
          <w:lang w:val="en-US"/>
        </w:rPr>
        <w:t xml:space="preserve"> (most closely to </w:t>
      </w:r>
      <w:r w:rsidR="005C4E39">
        <w:rPr>
          <w:lang w:val="en-US"/>
        </w:rPr>
        <w:t>our</w:t>
      </w:r>
      <w:r w:rsidR="00E6240B">
        <w:rPr>
          <w:lang w:val="en-US"/>
        </w:rPr>
        <w:t xml:space="preserve"> work </w:t>
      </w:r>
      <w:r w:rsidR="005C4E39">
        <w:rPr>
          <w:lang w:val="en-US"/>
        </w:rPr>
        <w:t>is</w:t>
      </w:r>
      <w:r w:rsidR="00E6240B">
        <w:rPr>
          <w:lang w:val="en-US"/>
        </w:rPr>
        <w:t xml:space="preserve"> [</w:t>
      </w:r>
      <w:r w:rsidR="00D532F5">
        <w:rPr>
          <w:lang w:val="en-US"/>
        </w:rPr>
        <w:t>3</w:t>
      </w:r>
      <w:r w:rsidR="00E6240B">
        <w:rPr>
          <w:lang w:val="en-US"/>
        </w:rPr>
        <w:t>])</w:t>
      </w:r>
      <w:r w:rsidRPr="00F13681">
        <w:rPr>
          <w:lang w:val="en-US"/>
        </w:rPr>
        <w:t>. Considering a</w:t>
      </w:r>
      <w:r w:rsidR="001911E0">
        <w:rPr>
          <w:lang w:val="en-US"/>
        </w:rPr>
        <w:t>n exemplary</w:t>
      </w:r>
      <w:r w:rsidRPr="00F13681">
        <w:rPr>
          <w:lang w:val="en-US"/>
        </w:rPr>
        <w:t xml:space="preserve"> federation composed of two heterogeneous states, the</w:t>
      </w:r>
      <w:r>
        <w:rPr>
          <w:lang w:val="en-US"/>
        </w:rPr>
        <w:t xml:space="preserve"> </w:t>
      </w:r>
      <w:r w:rsidRPr="00F13681">
        <w:rPr>
          <w:lang w:val="en-US"/>
        </w:rPr>
        <w:t>regulatory regimes regarded in this paper vary in two a</w:t>
      </w:r>
      <w:r>
        <w:rPr>
          <w:lang w:val="en-US"/>
        </w:rPr>
        <w:t>spects. First, a regime is char</w:t>
      </w:r>
      <w:r w:rsidRPr="00F13681">
        <w:rPr>
          <w:lang w:val="en-US"/>
        </w:rPr>
        <w:t xml:space="preserve">acterized through the assignment of competences. Either </w:t>
      </w:r>
      <w:r w:rsidR="00CB77BF">
        <w:rPr>
          <w:lang w:val="en-US"/>
        </w:rPr>
        <w:t>the national</w:t>
      </w:r>
      <w:r w:rsidRPr="00F13681">
        <w:rPr>
          <w:lang w:val="en-US"/>
        </w:rPr>
        <w:t xml:space="preserve"> government holds</w:t>
      </w:r>
      <w:r>
        <w:rPr>
          <w:lang w:val="en-US"/>
        </w:rPr>
        <w:t xml:space="preserve"> </w:t>
      </w:r>
      <w:r w:rsidR="00691470">
        <w:rPr>
          <w:lang w:val="en-US"/>
        </w:rPr>
        <w:t xml:space="preserve">all </w:t>
      </w:r>
      <w:r w:rsidRPr="00F13681">
        <w:rPr>
          <w:lang w:val="en-US"/>
        </w:rPr>
        <w:t xml:space="preserve">competences (central regulation), or </w:t>
      </w:r>
      <w:r w:rsidR="00691470">
        <w:rPr>
          <w:lang w:val="en-US"/>
        </w:rPr>
        <w:t>the</w:t>
      </w:r>
      <w:r w:rsidR="00691470" w:rsidRPr="00F13681">
        <w:rPr>
          <w:lang w:val="en-US"/>
        </w:rPr>
        <w:t xml:space="preserve"> </w:t>
      </w:r>
      <w:r w:rsidR="00CB77BF">
        <w:rPr>
          <w:lang w:val="en-US"/>
        </w:rPr>
        <w:t xml:space="preserve">subnational </w:t>
      </w:r>
      <w:r w:rsidRPr="00F13681">
        <w:rPr>
          <w:lang w:val="en-US"/>
        </w:rPr>
        <w:t xml:space="preserve">state governments </w:t>
      </w:r>
      <w:r w:rsidR="00691470">
        <w:rPr>
          <w:lang w:val="en-US"/>
        </w:rPr>
        <w:t xml:space="preserve">also </w:t>
      </w:r>
      <w:r w:rsidRPr="00F13681">
        <w:rPr>
          <w:lang w:val="en-US"/>
        </w:rPr>
        <w:t xml:space="preserve">have </w:t>
      </w:r>
      <w:r w:rsidR="008A2C0A">
        <w:rPr>
          <w:lang w:val="en-US"/>
        </w:rPr>
        <w:t xml:space="preserve">regulatory power </w:t>
      </w:r>
      <w:r w:rsidRPr="00F13681">
        <w:rPr>
          <w:lang w:val="en-US"/>
        </w:rPr>
        <w:t xml:space="preserve">(federal regulation). Second, a regime is characterized through the application of policy instruments </w:t>
      </w:r>
      <w:r w:rsidR="001911E0">
        <w:rPr>
          <w:lang w:val="en-US"/>
        </w:rPr>
        <w:t xml:space="preserve">– RES subsidies and expansion caps – </w:t>
      </w:r>
      <w:r w:rsidRPr="00F13681">
        <w:rPr>
          <w:lang w:val="en-US"/>
        </w:rPr>
        <w:t xml:space="preserve">at each level of government. </w:t>
      </w:r>
      <w:r w:rsidR="008A2C0A">
        <w:rPr>
          <w:lang w:val="en-US"/>
        </w:rPr>
        <w:t xml:space="preserve">For example, </w:t>
      </w:r>
      <w:r w:rsidR="0038040B">
        <w:rPr>
          <w:lang w:val="en-US"/>
        </w:rPr>
        <w:t>current regimes observed in many European countries (</w:t>
      </w:r>
      <w:r w:rsidR="00141DBF">
        <w:rPr>
          <w:lang w:val="en-US"/>
        </w:rPr>
        <w:t>e.g.</w:t>
      </w:r>
      <w:r w:rsidR="0038040B">
        <w:rPr>
          <w:lang w:val="en-US"/>
        </w:rPr>
        <w:t xml:space="preserve"> Austria and Germany) correspond to a federal regulation with the national government setting RES subsidies and state governments limiting regional RES expansion. </w:t>
      </w:r>
      <w:r w:rsidR="00CB77BF">
        <w:rPr>
          <w:lang w:val="en-US"/>
        </w:rPr>
        <w:t xml:space="preserve">Energy demand is fixed such that we assume RES plants to substitute conventional power plants. Hence, </w:t>
      </w:r>
      <w:r w:rsidR="003F5869">
        <w:rPr>
          <w:lang w:val="en-US"/>
        </w:rPr>
        <w:t xml:space="preserve">the </w:t>
      </w:r>
      <w:r w:rsidR="00CB77BF">
        <w:rPr>
          <w:lang w:val="en-US"/>
        </w:rPr>
        <w:t>nationwide</w:t>
      </w:r>
      <w:r w:rsidR="00247FD8">
        <w:rPr>
          <w:lang w:val="en-US"/>
        </w:rPr>
        <w:t xml:space="preserve"> (resp.</w:t>
      </w:r>
      <w:r w:rsidR="008A2C0A">
        <w:rPr>
          <w:lang w:val="en-US"/>
        </w:rPr>
        <w:t xml:space="preserve"> global)</w:t>
      </w:r>
      <w:r w:rsidR="003F5869">
        <w:rPr>
          <w:lang w:val="en-US"/>
        </w:rPr>
        <w:t xml:space="preserve"> externality</w:t>
      </w:r>
      <w:r w:rsidR="00CB77BF">
        <w:rPr>
          <w:lang w:val="en-US"/>
        </w:rPr>
        <w:t xml:space="preserve"> </w:t>
      </w:r>
      <w:r w:rsidR="003F5869">
        <w:rPr>
          <w:lang w:val="en-US"/>
        </w:rPr>
        <w:t>is</w:t>
      </w:r>
      <w:r w:rsidR="00CB77BF">
        <w:rPr>
          <w:lang w:val="en-US"/>
        </w:rPr>
        <w:t xml:space="preserve"> </w:t>
      </w:r>
      <w:r w:rsidR="00247FD8">
        <w:rPr>
          <w:lang w:val="en-US"/>
        </w:rPr>
        <w:t xml:space="preserve">strictly </w:t>
      </w:r>
      <w:r w:rsidR="00CB77BF">
        <w:rPr>
          <w:lang w:val="en-US"/>
        </w:rPr>
        <w:t xml:space="preserve">positive (climate protection) while regional externalities in each state differ. </w:t>
      </w:r>
      <w:r w:rsidR="008A2C0A">
        <w:rPr>
          <w:lang w:val="en-US"/>
        </w:rPr>
        <w:t>A</w:t>
      </w:r>
      <w:r w:rsidR="001911E0">
        <w:rPr>
          <w:lang w:val="en-US"/>
        </w:rPr>
        <w:t xml:space="preserve"> representative energy supplier decides on RES installation in each state, given the subsidy level</w:t>
      </w:r>
      <w:r w:rsidR="000C3CE8">
        <w:rPr>
          <w:lang w:val="en-US"/>
        </w:rPr>
        <w:t xml:space="preserve"> and </w:t>
      </w:r>
      <w:proofErr w:type="spellStart"/>
      <w:r w:rsidR="003F5869">
        <w:rPr>
          <w:lang w:val="en-US"/>
        </w:rPr>
        <w:t>levelized</w:t>
      </w:r>
      <w:proofErr w:type="spellEnd"/>
      <w:r w:rsidR="003F5869">
        <w:rPr>
          <w:lang w:val="en-US"/>
        </w:rPr>
        <w:t xml:space="preserve"> cost of electricity</w:t>
      </w:r>
      <w:r w:rsidR="001911E0">
        <w:rPr>
          <w:lang w:val="en-US"/>
        </w:rPr>
        <w:t xml:space="preserve">. </w:t>
      </w:r>
      <w:r w:rsidR="008A2C0A">
        <w:rPr>
          <w:lang w:val="en-US"/>
        </w:rPr>
        <w:t>The s</w:t>
      </w:r>
      <w:r w:rsidR="00CB77BF">
        <w:rPr>
          <w:lang w:val="en-US"/>
        </w:rPr>
        <w:t xml:space="preserve">ubsidy level may </w:t>
      </w:r>
      <w:r w:rsidR="008A2C0A">
        <w:rPr>
          <w:lang w:val="en-US"/>
        </w:rPr>
        <w:t xml:space="preserve">be </w:t>
      </w:r>
      <w:r w:rsidR="00CB77BF">
        <w:rPr>
          <w:lang w:val="en-US"/>
        </w:rPr>
        <w:t>unifor</w:t>
      </w:r>
      <w:r w:rsidR="008A2C0A">
        <w:rPr>
          <w:lang w:val="en-US"/>
        </w:rPr>
        <w:t xml:space="preserve">m or regionally differentiated among states. </w:t>
      </w:r>
      <w:r w:rsidR="004A0D82">
        <w:rPr>
          <w:lang w:val="en-US"/>
        </w:rPr>
        <w:t xml:space="preserve">All </w:t>
      </w:r>
      <w:r w:rsidR="008A2435">
        <w:rPr>
          <w:lang w:val="en-US"/>
        </w:rPr>
        <w:t xml:space="preserve">governmental regulators are benevolent with respect to their corresponding citizens. </w:t>
      </w:r>
      <w:r w:rsidR="0038040B">
        <w:rPr>
          <w:lang w:val="en-US"/>
        </w:rPr>
        <w:t>Regarding the sequence of events, central leadership is assumed</w:t>
      </w:r>
      <w:r w:rsidR="005C4E39">
        <w:rPr>
          <w:lang w:val="en-US"/>
        </w:rPr>
        <w:t>.</w:t>
      </w:r>
    </w:p>
    <w:p w:rsidR="005E4D4F" w:rsidRPr="005C4E39" w:rsidRDefault="00284AF5" w:rsidP="005E4D4F">
      <w:pPr>
        <w:pStyle w:val="Ueberschrift"/>
        <w:rPr>
          <w:lang w:val="en-US"/>
        </w:rPr>
      </w:pPr>
      <w:r w:rsidRPr="005C4E39">
        <w:rPr>
          <w:lang w:val="en-US"/>
        </w:rPr>
        <w:t>Results and Implications</w:t>
      </w:r>
    </w:p>
    <w:p w:rsidR="002946B8" w:rsidRPr="0033442E" w:rsidRDefault="005C4E39" w:rsidP="00227125">
      <w:pPr>
        <w:rPr>
          <w:lang w:val="en-US"/>
        </w:rPr>
      </w:pPr>
      <w:r w:rsidRPr="005C4E39">
        <w:rPr>
          <w:lang w:val="en-US"/>
        </w:rPr>
        <w:t>The question of how to allocate competences and policy instruments across levels of government such that efficient coordination among regulators is achieved will be asked again and again. Our results from a stylized model of multi-level regulation of RES expansion point out that there is no clear-cut advantage of a federal over central regulation systems, and neither a definite superiority of regional RES subsidies over regional RES expansion caps at the subnational level. The role of burden sharing of national subsidy costs by the federal states proves to be crucial, since it determines the national regulator's ability to use national subsidies as implicit intergovernmental matching grants. Given that federal states bear equal shares of national subsidy</w:t>
      </w:r>
      <w:r w:rsidR="004824AA">
        <w:rPr>
          <w:lang w:val="en-US"/>
        </w:rPr>
        <w:t xml:space="preserve"> </w:t>
      </w:r>
      <w:proofErr w:type="gramStart"/>
      <w:r w:rsidRPr="005C4E39">
        <w:rPr>
          <w:lang w:val="en-US"/>
        </w:rPr>
        <w:t>costs,</w:t>
      </w:r>
      <w:proofErr w:type="gramEnd"/>
      <w:r w:rsidRPr="005C4E39">
        <w:rPr>
          <w:lang w:val="en-US"/>
        </w:rPr>
        <w:t xml:space="preserve"> we show that federal regulation is welfare superior to central regulation. If this is not the case, results are ambiguous and analogous to findings on co-regulation of pollution control (see </w:t>
      </w:r>
      <w:r w:rsidR="004824AA">
        <w:rPr>
          <w:lang w:val="en-US"/>
        </w:rPr>
        <w:t>[3]</w:t>
      </w:r>
      <w:r w:rsidRPr="005C4E39">
        <w:rPr>
          <w:lang w:val="en-US"/>
        </w:rPr>
        <w:t>). At the same time, though coordination deficits are constantly attributed to current RES regulation systems, a mixed use of policy instruments across levels of government is not per se inferi</w:t>
      </w:r>
      <w:r w:rsidR="004824AA">
        <w:rPr>
          <w:lang w:val="en-US"/>
        </w:rPr>
        <w:t>or to other regulation designs.</w:t>
      </w:r>
    </w:p>
    <w:p w:rsidR="005E4D4F" w:rsidRPr="00E6240B" w:rsidRDefault="005E4D4F" w:rsidP="00A156E4">
      <w:pPr>
        <w:pStyle w:val="Ueberschrift"/>
        <w:rPr>
          <w:lang w:val="en-US"/>
        </w:rPr>
      </w:pPr>
      <w:bookmarkStart w:id="1" w:name="_Toc26086066"/>
      <w:bookmarkStart w:id="2" w:name="_Toc68418491"/>
      <w:r w:rsidRPr="00E6240B">
        <w:rPr>
          <w:lang w:val="en-US"/>
        </w:rPr>
        <w:lastRenderedPageBreak/>
        <w:t>Literatur</w:t>
      </w:r>
      <w:bookmarkEnd w:id="1"/>
      <w:bookmarkEnd w:id="2"/>
      <w:r w:rsidR="00A8115A">
        <w:rPr>
          <w:lang w:val="en-US"/>
        </w:rPr>
        <w:t>e</w:t>
      </w:r>
    </w:p>
    <w:p w:rsidR="004824AA" w:rsidRDefault="004824AA" w:rsidP="005C4E39">
      <w:pPr>
        <w:pStyle w:val="Literatur"/>
        <w:rPr>
          <w:lang w:val="en-US"/>
        </w:rPr>
      </w:pPr>
      <w:r>
        <w:rPr>
          <w:lang w:val="en-US"/>
        </w:rPr>
        <w:t xml:space="preserve">[1] </w:t>
      </w:r>
      <w:proofErr w:type="spellStart"/>
      <w:r w:rsidRPr="004824AA">
        <w:rPr>
          <w:lang w:val="en-US"/>
        </w:rPr>
        <w:t>Zerrhan</w:t>
      </w:r>
      <w:proofErr w:type="spellEnd"/>
      <w:r w:rsidRPr="004824AA">
        <w:rPr>
          <w:lang w:val="en-US"/>
        </w:rPr>
        <w:t>, A., 2017. Wind Power and Externalities. Ecological Economics, 141, 245--260.</w:t>
      </w:r>
      <w:r w:rsidR="005C4E39" w:rsidRPr="00E6240B">
        <w:rPr>
          <w:lang w:val="en-US"/>
        </w:rPr>
        <w:t xml:space="preserve"> </w:t>
      </w:r>
    </w:p>
    <w:p w:rsidR="004824AA" w:rsidRDefault="004824AA" w:rsidP="005C4E39">
      <w:pPr>
        <w:pStyle w:val="Literatur"/>
        <w:rPr>
          <w:lang w:val="en-US"/>
        </w:rPr>
      </w:pPr>
      <w:r>
        <w:rPr>
          <w:lang w:val="en-US"/>
        </w:rPr>
        <w:t xml:space="preserve">[2] </w:t>
      </w:r>
      <w:r w:rsidRPr="004824AA">
        <w:rPr>
          <w:lang w:val="en-US"/>
        </w:rPr>
        <w:t>Ma, C., Burton, M., 2016. Warm glow from green power: Evidence from Australian electricity consumers. Journal of Environmental Economics and Management, 78, 106--120.</w:t>
      </w:r>
    </w:p>
    <w:p w:rsidR="005E4D4F" w:rsidRPr="00D532F5" w:rsidRDefault="00483B87" w:rsidP="005C4E39">
      <w:pPr>
        <w:pStyle w:val="Literatur"/>
      </w:pPr>
      <w:r w:rsidRPr="00E6240B">
        <w:rPr>
          <w:lang w:val="en-US"/>
        </w:rPr>
        <w:t>[</w:t>
      </w:r>
      <w:r w:rsidR="00D532F5">
        <w:rPr>
          <w:lang w:val="en-US"/>
        </w:rPr>
        <w:t>3</w:t>
      </w:r>
      <w:r w:rsidRPr="00E6240B">
        <w:rPr>
          <w:lang w:val="en-US"/>
        </w:rPr>
        <w:t>]</w:t>
      </w:r>
      <w:r w:rsidRPr="00E6240B">
        <w:rPr>
          <w:lang w:val="en-US"/>
        </w:rPr>
        <w:tab/>
      </w:r>
      <w:r w:rsidR="00E6240B" w:rsidRPr="00E6240B">
        <w:rPr>
          <w:lang w:val="en-US"/>
        </w:rPr>
        <w:t xml:space="preserve">Williams III, R.C., </w:t>
      </w:r>
      <w:r w:rsidR="00D532F5">
        <w:rPr>
          <w:lang w:val="en-US"/>
        </w:rPr>
        <w:t>2012. Growing state-</w:t>
      </w:r>
      <w:r w:rsidR="00E6240B">
        <w:rPr>
          <w:lang w:val="en-US"/>
        </w:rPr>
        <w:t>federal confl</w:t>
      </w:r>
      <w:r w:rsidR="00E6240B" w:rsidRPr="00E6240B">
        <w:rPr>
          <w:lang w:val="en-US"/>
        </w:rPr>
        <w:t>icts in environmental policy: The role of market-based regulation. Journal of Public Economics, 96, 1092-1099.</w:t>
      </w:r>
    </w:p>
    <w:sectPr w:rsidR="005E4D4F" w:rsidRPr="00D532F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048" w:rsidRDefault="00E01048">
      <w:r>
        <w:separator/>
      </w:r>
    </w:p>
  </w:endnote>
  <w:endnote w:type="continuationSeparator" w:id="0">
    <w:p w:rsidR="00E01048" w:rsidRDefault="00E0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048" w:rsidRDefault="00E01048">
      <w:r>
        <w:separator/>
      </w:r>
    </w:p>
  </w:footnote>
  <w:footnote w:type="continuationSeparator" w:id="0">
    <w:p w:rsidR="00E01048" w:rsidRDefault="00E01048">
      <w:r>
        <w:continuationSeparator/>
      </w:r>
    </w:p>
  </w:footnote>
  <w:footnote w:id="1">
    <w:p w:rsidR="00E43084" w:rsidRPr="00FB69AE" w:rsidRDefault="00E43084" w:rsidP="002014D3">
      <w:r w:rsidRPr="00A115D2">
        <w:rPr>
          <w:rStyle w:val="Funotenzeichen"/>
        </w:rPr>
        <w:footnoteRef/>
      </w:r>
      <w:r w:rsidRPr="00D53E86">
        <w:t xml:space="preserve"> </w:t>
      </w:r>
      <w:r>
        <w:t xml:space="preserve">Jungautor, Ritterstraße 12, 04109 Leipzig, Telefon: 0341-9733604, Email: meier@wifa.uni-leipzig.de, Web: </w:t>
      </w:r>
      <w:r w:rsidRPr="003F1CDD">
        <w:t>https:</w:t>
      </w:r>
      <w:r>
        <w:t>//home.uni-leipzig.de/multiplee.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020661"/>
    <w:rsid w:val="000C3CE8"/>
    <w:rsid w:val="00141DBF"/>
    <w:rsid w:val="0017369B"/>
    <w:rsid w:val="001911E0"/>
    <w:rsid w:val="00192EE3"/>
    <w:rsid w:val="002014D3"/>
    <w:rsid w:val="00227125"/>
    <w:rsid w:val="00247FD8"/>
    <w:rsid w:val="00262FD5"/>
    <w:rsid w:val="00284AF5"/>
    <w:rsid w:val="00291161"/>
    <w:rsid w:val="002946B8"/>
    <w:rsid w:val="002F586A"/>
    <w:rsid w:val="0033442E"/>
    <w:rsid w:val="003456D1"/>
    <w:rsid w:val="00350F98"/>
    <w:rsid w:val="0038040B"/>
    <w:rsid w:val="003B676F"/>
    <w:rsid w:val="003C28FE"/>
    <w:rsid w:val="003F1CDD"/>
    <w:rsid w:val="003F5869"/>
    <w:rsid w:val="004824AA"/>
    <w:rsid w:val="00483B87"/>
    <w:rsid w:val="004A0D82"/>
    <w:rsid w:val="005B1ADB"/>
    <w:rsid w:val="005C4E39"/>
    <w:rsid w:val="005E4D4F"/>
    <w:rsid w:val="005E7D43"/>
    <w:rsid w:val="006104BB"/>
    <w:rsid w:val="006628B9"/>
    <w:rsid w:val="00691470"/>
    <w:rsid w:val="007378C8"/>
    <w:rsid w:val="00741EC0"/>
    <w:rsid w:val="00803917"/>
    <w:rsid w:val="00841CA7"/>
    <w:rsid w:val="008A2435"/>
    <w:rsid w:val="008A2C0A"/>
    <w:rsid w:val="008C7E66"/>
    <w:rsid w:val="00A07737"/>
    <w:rsid w:val="00A156E4"/>
    <w:rsid w:val="00A6148D"/>
    <w:rsid w:val="00A741A1"/>
    <w:rsid w:val="00A8115A"/>
    <w:rsid w:val="00BF05FA"/>
    <w:rsid w:val="00C05182"/>
    <w:rsid w:val="00C42824"/>
    <w:rsid w:val="00CB77BF"/>
    <w:rsid w:val="00CD46A2"/>
    <w:rsid w:val="00CE1A70"/>
    <w:rsid w:val="00CE501A"/>
    <w:rsid w:val="00D36E25"/>
    <w:rsid w:val="00D532F5"/>
    <w:rsid w:val="00D53921"/>
    <w:rsid w:val="00D53E86"/>
    <w:rsid w:val="00D736F8"/>
    <w:rsid w:val="00E01048"/>
    <w:rsid w:val="00E43084"/>
    <w:rsid w:val="00E520E6"/>
    <w:rsid w:val="00E55C0B"/>
    <w:rsid w:val="00E6240B"/>
    <w:rsid w:val="00E95CB3"/>
    <w:rsid w:val="00EA73B3"/>
    <w:rsid w:val="00EB1DF0"/>
    <w:rsid w:val="00EC7288"/>
    <w:rsid w:val="00F13681"/>
    <w:rsid w:val="00F6527F"/>
    <w:rsid w:val="00F66947"/>
    <w:rsid w:val="00F670C6"/>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EA8EF"/>
  <w15:chartTrackingRefBased/>
  <w15:docId w15:val="{9B91B447-6383-4B71-9BDF-1DC38A21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paragraph" w:styleId="Sprechblasentext">
    <w:name w:val="Balloon Text"/>
    <w:basedOn w:val="Standard"/>
    <w:link w:val="SprechblasentextZchn"/>
    <w:uiPriority w:val="99"/>
    <w:semiHidden/>
    <w:unhideWhenUsed/>
    <w:rsid w:val="00691470"/>
    <w:rPr>
      <w:rFonts w:ascii="Segoe UI" w:hAnsi="Segoe UI" w:cs="Segoe UI"/>
      <w:sz w:val="18"/>
      <w:szCs w:val="18"/>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character" w:customStyle="1" w:styleId="SprechblasentextZchn">
    <w:name w:val="Sprechblasentext Zchn"/>
    <w:link w:val="Sprechblasentext"/>
    <w:uiPriority w:val="99"/>
    <w:semiHidden/>
    <w:rsid w:val="00691470"/>
    <w:rPr>
      <w:rFonts w:ascii="Segoe UI" w:hAnsi="Segoe UI" w:cs="Segoe UI"/>
      <w:sz w:val="18"/>
      <w:szCs w:val="18"/>
      <w:lang w:eastAsia="ko-KR"/>
    </w:r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Meier, Jan-Niklas</cp:lastModifiedBy>
  <cp:revision>5</cp:revision>
  <dcterms:created xsi:type="dcterms:W3CDTF">2019-02-01T13:19:00Z</dcterms:created>
  <dcterms:modified xsi:type="dcterms:W3CDTF">2019-02-01T13:27:00Z</dcterms:modified>
</cp:coreProperties>
</file>