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1F" w:rsidRDefault="00CD1C1F" w:rsidP="00A156E4">
      <w:pPr>
        <w:pStyle w:val="AutorenOrganisation"/>
        <w:rPr>
          <w:b/>
          <w:snapToGrid w:val="0"/>
          <w:color w:val="auto"/>
          <w:spacing w:val="0"/>
          <w:kern w:val="28"/>
          <w:sz w:val="32"/>
          <w:szCs w:val="20"/>
          <w:lang w:val="de-DE" w:eastAsia="en-US"/>
        </w:rPr>
      </w:pPr>
      <w:r w:rsidRPr="00CD1C1F">
        <w:rPr>
          <w:b/>
          <w:snapToGrid w:val="0"/>
          <w:color w:val="auto"/>
          <w:spacing w:val="0"/>
          <w:kern w:val="28"/>
          <w:sz w:val="32"/>
          <w:szCs w:val="20"/>
          <w:lang w:val="de-DE" w:eastAsia="en-US"/>
        </w:rPr>
        <w:t>Entwicklung des Ene</w:t>
      </w:r>
      <w:r w:rsidR="00913396">
        <w:rPr>
          <w:b/>
          <w:snapToGrid w:val="0"/>
          <w:color w:val="auto"/>
          <w:spacing w:val="0"/>
          <w:kern w:val="28"/>
          <w:sz w:val="32"/>
          <w:szCs w:val="20"/>
          <w:lang w:val="de-DE" w:eastAsia="en-US"/>
        </w:rPr>
        <w:t>rgiebedarfs für die Wohngebäude</w:t>
      </w:r>
      <w:r w:rsidRPr="00CD1C1F">
        <w:rPr>
          <w:b/>
          <w:snapToGrid w:val="0"/>
          <w:color w:val="auto"/>
          <w:spacing w:val="0"/>
          <w:kern w:val="28"/>
          <w:sz w:val="32"/>
          <w:szCs w:val="20"/>
          <w:lang w:val="de-DE" w:eastAsia="en-US"/>
        </w:rPr>
        <w:t xml:space="preserve">klimatisierung in Deutschland </w:t>
      </w:r>
    </w:p>
    <w:p w:rsidR="00BF05FA" w:rsidRDefault="003C4002" w:rsidP="00A156E4">
      <w:pPr>
        <w:pStyle w:val="AutorenOrganisation"/>
      </w:pPr>
      <w:r w:rsidRPr="003C4002">
        <w:t>(9) Energie in Gebäuden</w:t>
      </w:r>
    </w:p>
    <w:p w:rsidR="005E4D4F" w:rsidRPr="005E4D4F" w:rsidRDefault="00CD1C1F" w:rsidP="00A156E4">
      <w:pPr>
        <w:pStyle w:val="AutorenOrganisation"/>
      </w:pPr>
      <w:r>
        <w:t>Tanja Kenkmann</w:t>
      </w:r>
      <w:r w:rsidRPr="00A156E4">
        <w:rPr>
          <w:vertAlign w:val="superscript"/>
        </w:rPr>
        <w:t xml:space="preserve"> </w:t>
      </w:r>
      <w:r w:rsidR="00A156E4" w:rsidRPr="00A156E4">
        <w:rPr>
          <w:vertAlign w:val="superscript"/>
        </w:rPr>
        <w:t>(1</w:t>
      </w:r>
      <w:r w:rsidR="00A156E4">
        <w:rPr>
          <w:vertAlign w:val="superscript"/>
        </w:rPr>
        <w:t>)</w:t>
      </w:r>
      <w:r w:rsidR="005E4D4F" w:rsidRPr="005E4D4F">
        <w:t>,</w:t>
      </w:r>
      <w:r w:rsidR="003C4002">
        <w:t xml:space="preserve"> Christian Winger</w:t>
      </w:r>
      <w:r w:rsidR="003C4002" w:rsidRPr="00A156E4">
        <w:rPr>
          <w:vertAlign w:val="superscript"/>
        </w:rPr>
        <w:t>(1</w:t>
      </w:r>
      <w:r w:rsidR="003C4002">
        <w:rPr>
          <w:vertAlign w:val="superscript"/>
        </w:rPr>
        <w:t>)</w:t>
      </w:r>
      <w:r w:rsidR="003C4002">
        <w:t xml:space="preserve">, </w:t>
      </w:r>
      <w:r>
        <w:t>Immanuel Stie</w:t>
      </w:r>
      <w:r w:rsidR="007D4A5B">
        <w:t>ß</w:t>
      </w:r>
      <w:r>
        <w:t xml:space="preserve"> </w:t>
      </w:r>
      <w:r w:rsidR="00A156E4" w:rsidRPr="00A156E4">
        <w:rPr>
          <w:vertAlign w:val="superscript"/>
        </w:rPr>
        <w:t>(</w:t>
      </w:r>
      <w:r w:rsidR="00010E92">
        <w:rPr>
          <w:vertAlign w:val="superscript"/>
        </w:rPr>
        <w:t>2</w:t>
      </w:r>
      <w:r w:rsidR="00A156E4">
        <w:rPr>
          <w:vertAlign w:val="superscript"/>
        </w:rPr>
        <w:t>)</w:t>
      </w:r>
      <w:r>
        <w:t xml:space="preserve">, </w:t>
      </w:r>
      <w:r w:rsidR="003C4002">
        <w:t xml:space="preserve">Barbara </w:t>
      </w:r>
      <w:proofErr w:type="spellStart"/>
      <w:r w:rsidR="003C4002">
        <w:t>Birzler</w:t>
      </w:r>
      <w:proofErr w:type="spellEnd"/>
      <w:r w:rsidR="003C4002">
        <w:t>-Harder</w:t>
      </w:r>
      <w:r w:rsidR="003C4002" w:rsidRPr="00A156E4">
        <w:rPr>
          <w:vertAlign w:val="superscript"/>
        </w:rPr>
        <w:t>(</w:t>
      </w:r>
      <w:r w:rsidR="003C4002">
        <w:rPr>
          <w:vertAlign w:val="superscript"/>
        </w:rPr>
        <w:t>2)</w:t>
      </w:r>
      <w:r w:rsidR="003C4002">
        <w:t xml:space="preserve">, </w:t>
      </w:r>
      <w:r w:rsidR="007D4A5B">
        <w:t>Georg Sunderer</w:t>
      </w:r>
      <w:r w:rsidRPr="00A156E4">
        <w:rPr>
          <w:vertAlign w:val="superscript"/>
        </w:rPr>
        <w:t>(</w:t>
      </w:r>
      <w:r>
        <w:rPr>
          <w:vertAlign w:val="superscript"/>
        </w:rPr>
        <w:t xml:space="preserve">2) </w:t>
      </w:r>
    </w:p>
    <w:p w:rsidR="005E4D4F" w:rsidRDefault="00A156E4" w:rsidP="005E4D4F">
      <w:pPr>
        <w:pStyle w:val="AutorenOrganisation"/>
      </w:pPr>
      <w:r>
        <w:rPr>
          <w:vertAlign w:val="superscript"/>
        </w:rPr>
        <w:t>(</w:t>
      </w:r>
      <w:r w:rsidR="00010E92" w:rsidRPr="00010E92">
        <w:rPr>
          <w:vertAlign w:val="superscript"/>
        </w:rPr>
        <w:t>1</w:t>
      </w:r>
      <w:r>
        <w:rPr>
          <w:vertAlign w:val="superscript"/>
        </w:rPr>
        <w:t>)</w:t>
      </w:r>
      <w:r w:rsidR="00CD1C1F">
        <w:t>Öko-Institut</w:t>
      </w:r>
      <w:r w:rsidR="003C4002">
        <w:t xml:space="preserve">. </w:t>
      </w:r>
      <w:proofErr w:type="spellStart"/>
      <w:r w:rsidR="003C4002">
        <w:t>Merzhauserstr</w:t>
      </w:r>
      <w:proofErr w:type="spellEnd"/>
      <w:r w:rsidR="003C4002">
        <w:t>. 173, 79100 Freiburg</w:t>
      </w:r>
      <w:r w:rsidR="00010E92">
        <w:t xml:space="preserve"> </w:t>
      </w:r>
      <w:r w:rsidRPr="00A156E4">
        <w:rPr>
          <w:vertAlign w:val="superscript"/>
        </w:rPr>
        <w:t>(</w:t>
      </w:r>
      <w:r w:rsidR="00010E92" w:rsidRPr="00010E92">
        <w:rPr>
          <w:vertAlign w:val="superscript"/>
        </w:rPr>
        <w:t>2</w:t>
      </w:r>
      <w:r>
        <w:rPr>
          <w:vertAlign w:val="superscript"/>
        </w:rPr>
        <w:t>)</w:t>
      </w:r>
      <w:r w:rsidR="00CD1C1F">
        <w:t>ISOE</w:t>
      </w:r>
      <w:r w:rsidR="003C4002">
        <w:t>, Hamburger Allee 45, 60486 Frankfurt am Main</w:t>
      </w:r>
    </w:p>
    <w:p w:rsidR="00A07737" w:rsidRPr="005E4D4F" w:rsidRDefault="00A07737" w:rsidP="00FB69AE">
      <w:pPr>
        <w:rPr>
          <w:lang w:val="de-AT"/>
        </w:rPr>
      </w:pPr>
    </w:p>
    <w:p w:rsidR="005E4D4F" w:rsidRPr="005E4D4F" w:rsidRDefault="005E4D4F" w:rsidP="005E4D4F">
      <w:pPr>
        <w:pStyle w:val="Ueberschrift"/>
      </w:pPr>
      <w:r w:rsidRPr="005E4D4F">
        <w:t>Motivation und zentrale Fragestellung</w:t>
      </w:r>
    </w:p>
    <w:p w:rsidR="006745EA" w:rsidRDefault="00C7202E" w:rsidP="00732898">
      <w:r w:rsidRPr="00C7202E">
        <w:t xml:space="preserve">Zukunftsszenarien zur Entwicklung des Energiebedarfs des Wohngebäudebestandes </w:t>
      </w:r>
      <w:r>
        <w:t>richten ihr</w:t>
      </w:r>
      <w:r w:rsidRPr="00C7202E">
        <w:t xml:space="preserve"> Hauptaugenmerk auf </w:t>
      </w:r>
      <w:r w:rsidR="00EF0F88">
        <w:t>den Heizwärmebedarf</w:t>
      </w:r>
      <w:r w:rsidRPr="00C7202E">
        <w:t>; Zahlen zum Energiebedarf für die Klimatisierung werden nur zum Teil einbezogen</w:t>
      </w:r>
      <w:r w:rsidR="00306F91">
        <w:t>, die Datenlage dazu ist schlecht</w:t>
      </w:r>
      <w:r w:rsidRPr="00C7202E">
        <w:t xml:space="preserve">. </w:t>
      </w:r>
      <w:r w:rsidR="00306F91">
        <w:t>D</w:t>
      </w:r>
      <w:r>
        <w:t xml:space="preserve">er </w:t>
      </w:r>
      <w:r w:rsidRPr="00C7202E">
        <w:t xml:space="preserve">Energieverbrauch für die Klimatisierung von Wohngebäuden </w:t>
      </w:r>
      <w:r w:rsidR="00306F91">
        <w:t xml:space="preserve">wird jedoch </w:t>
      </w:r>
      <w:r>
        <w:t xml:space="preserve">zukünftig eine wachsende </w:t>
      </w:r>
      <w:r w:rsidRPr="00C7202E">
        <w:t>Bedeutung</w:t>
      </w:r>
      <w:r>
        <w:t xml:space="preserve"> haben. </w:t>
      </w:r>
      <w:r w:rsidR="00F64BDE">
        <w:t xml:space="preserve">In der hier vorgestellten </w:t>
      </w:r>
      <w:r w:rsidR="00C76F6C">
        <w:t>Untersuchung</w:t>
      </w:r>
      <w:r w:rsidR="00F64BDE">
        <w:t xml:space="preserve"> werden Szenarien </w:t>
      </w:r>
      <w:r w:rsidR="00C76F6C">
        <w:t>gerechnet,</w:t>
      </w:r>
      <w:r w:rsidR="00F64BDE">
        <w:t xml:space="preserve"> die aufzeigen, </w:t>
      </w:r>
      <w:r w:rsidR="006745EA">
        <w:t>welche Entwicklung des</w:t>
      </w:r>
      <w:r w:rsidR="00F64BDE">
        <w:t xml:space="preserve"> Energiebedarf</w:t>
      </w:r>
      <w:r w:rsidR="006745EA">
        <w:t>s</w:t>
      </w:r>
      <w:r w:rsidR="00F64BDE">
        <w:t xml:space="preserve"> für die Klimatisierung von Wohngebäuden unter der Berücksichtigung wesentlicher Einflussparameter </w:t>
      </w:r>
      <w:r w:rsidR="006745EA">
        <w:t>wahrscheinlich ist</w:t>
      </w:r>
      <w:r w:rsidR="00F64BDE">
        <w:t xml:space="preserve">, </w:t>
      </w:r>
      <w:r>
        <w:t>,</w:t>
      </w:r>
      <w:r w:rsidR="00562C55">
        <w:t xml:space="preserve"> </w:t>
      </w:r>
      <w:r w:rsidR="00F64BDE">
        <w:t>Für die berücksichtigten Einflussparameter werden</w:t>
      </w:r>
      <w:r w:rsidR="006745EA">
        <w:t xml:space="preserve"> Daten aus  vorliegenden Studien verwendet, bzw., wenn diese nicht vorliegen,</w:t>
      </w:r>
      <w:r w:rsidR="00F64BDE">
        <w:t xml:space="preserve"> plausible Annahmen auf der Basis </w:t>
      </w:r>
      <w:r w:rsidR="00051145">
        <w:t xml:space="preserve">vorliegender wissenschaftlicher Studien bzw. </w:t>
      </w:r>
      <w:r w:rsidR="00F64BDE">
        <w:t>eigener Analysen getroffen.</w:t>
      </w:r>
      <w:r w:rsidR="00562C55">
        <w:t xml:space="preserve"> </w:t>
      </w:r>
      <w:r w:rsidR="00EF0F88">
        <w:t xml:space="preserve">Zu den berücksichtigten Parametern gehören die Entwicklung des Klimas, der Technologien, der Zahl der Haushalte, des energetischen Zustands des Gebäudebestandes sowie der Energiepreise. </w:t>
      </w:r>
    </w:p>
    <w:p w:rsidR="00C7202E" w:rsidRDefault="00EF0F88" w:rsidP="00732898">
      <w:r>
        <w:t>Besondere Bedeutung wird der Anschaffungsbereitschaft bei den Nutzern, sowie dem Nutzungsverhalten beigemessen</w:t>
      </w:r>
      <w:r w:rsidR="00C76F6C">
        <w:t>. Diese werden</w:t>
      </w:r>
      <w:r w:rsidR="006745EA">
        <w:t xml:space="preserve"> mit dieser Studie erstmals untersucht</w:t>
      </w:r>
      <w:r>
        <w:t>.</w:t>
      </w:r>
      <w:r w:rsidR="00051145">
        <w:t xml:space="preserve"> Ziel des </w:t>
      </w:r>
      <w:r w:rsidR="00C76F6C">
        <w:t xml:space="preserve">Vorhabens </w:t>
      </w:r>
      <w:r w:rsidR="00051145">
        <w:t xml:space="preserve">war es, eine Datenreihe für die Entwicklung des Energieverbrauchs </w:t>
      </w:r>
      <w:r w:rsidR="00D27414">
        <w:t xml:space="preserve">der Wohngebäudeklimatisierung </w:t>
      </w:r>
      <w:r w:rsidR="00051145">
        <w:t xml:space="preserve">für die Verwendung in </w:t>
      </w:r>
      <w:proofErr w:type="spellStart"/>
      <w:r w:rsidR="00051145">
        <w:t>Energiever</w:t>
      </w:r>
      <w:r w:rsidR="00051145">
        <w:softHyphen/>
        <w:t>brauchs</w:t>
      </w:r>
      <w:r w:rsidR="00051145">
        <w:softHyphen/>
        <w:t>modellen</w:t>
      </w:r>
      <w:proofErr w:type="spellEnd"/>
      <w:r w:rsidR="00051145">
        <w:t xml:space="preserve"> bereit zu stellen und </w:t>
      </w:r>
      <w:r w:rsidR="006745EA">
        <w:t xml:space="preserve">belastbare </w:t>
      </w:r>
      <w:r w:rsidR="00051145">
        <w:t xml:space="preserve">Aussagen </w:t>
      </w:r>
      <w:r w:rsidR="006745EA">
        <w:t>zur Bedeutung</w:t>
      </w:r>
      <w:r w:rsidR="00051145">
        <w:t xml:space="preserve"> der Wohngebäudeklimatisierung </w:t>
      </w:r>
      <w:r w:rsidR="006745EA">
        <w:t>für den</w:t>
      </w:r>
      <w:r w:rsidR="00051145">
        <w:t xml:space="preserve"> Energieverbrauch der Gebäude </w:t>
      </w:r>
      <w:r w:rsidR="002302B1">
        <w:t>in den Zieljahren</w:t>
      </w:r>
      <w:r w:rsidR="00051145">
        <w:t xml:space="preserve"> zu treffen. </w:t>
      </w:r>
      <w:r>
        <w:t xml:space="preserve">   </w:t>
      </w:r>
      <w:r w:rsidR="00562C55">
        <w:t xml:space="preserve">  </w:t>
      </w:r>
      <w:r w:rsidR="00C7202E">
        <w:t xml:space="preserve">   </w:t>
      </w:r>
      <w:r w:rsidR="00C7202E" w:rsidRPr="00C7202E">
        <w:t xml:space="preserve">  </w:t>
      </w:r>
    </w:p>
    <w:p w:rsidR="00C7202E" w:rsidRDefault="00C7202E" w:rsidP="00227125"/>
    <w:p w:rsidR="005E4D4F" w:rsidRPr="005E4D4F" w:rsidRDefault="005E4D4F" w:rsidP="005E4D4F">
      <w:pPr>
        <w:pStyle w:val="Ueberschrift"/>
      </w:pPr>
      <w:r w:rsidRPr="005E4D4F">
        <w:t>Methodische Vorgangsweise</w:t>
      </w:r>
    </w:p>
    <w:p w:rsidR="007338AE" w:rsidRDefault="00913396" w:rsidP="00E40AA1">
      <w:r>
        <w:t xml:space="preserve">Zur Abschätzung des Energiebedarfs für die Wohngebäudeklimatisierung </w:t>
      </w:r>
      <w:r w:rsidR="002A3766">
        <w:t>werden</w:t>
      </w:r>
      <w:r w:rsidR="00EA74D4">
        <w:t xml:space="preserve"> mit Hilfe eines dafür entwickelten mehrdimensionalen</w:t>
      </w:r>
      <w:r w:rsidR="00B16E6E">
        <w:t xml:space="preserve"> d</w:t>
      </w:r>
      <w:r w:rsidR="00EA74D4" w:rsidRPr="00913396">
        <w:t>atenbankbasierte</w:t>
      </w:r>
      <w:r w:rsidR="00EA74D4">
        <w:t>n</w:t>
      </w:r>
      <w:r w:rsidR="00EA74D4" w:rsidRPr="00913396">
        <w:t xml:space="preserve"> Modellierungstool</w:t>
      </w:r>
      <w:r w:rsidR="00EA74D4">
        <w:t xml:space="preserve">s </w:t>
      </w:r>
      <w:proofErr w:type="spellStart"/>
      <w:r w:rsidR="002A3766">
        <w:t>bottom-up</w:t>
      </w:r>
      <w:proofErr w:type="spellEnd"/>
      <w:r>
        <w:t xml:space="preserve"> zwei Szenarien gerechnet.</w:t>
      </w:r>
      <w:r w:rsidR="00EA74D4">
        <w:t xml:space="preserve"> </w:t>
      </w:r>
      <w:r w:rsidR="002A3766">
        <w:t xml:space="preserve">Für die </w:t>
      </w:r>
      <w:r w:rsidR="00E40AA1">
        <w:t xml:space="preserve">identifizierten </w:t>
      </w:r>
      <w:r w:rsidR="00C76F6C">
        <w:t>Einflussp</w:t>
      </w:r>
      <w:r w:rsidR="00C76F6C">
        <w:t xml:space="preserve">arameter </w:t>
      </w:r>
      <w:r w:rsidR="002A3766">
        <w:t xml:space="preserve">wird die erwartete Entwicklung auf der Basis vorhandener  </w:t>
      </w:r>
      <w:r w:rsidR="006745EA">
        <w:t xml:space="preserve">Daten bzw. </w:t>
      </w:r>
      <w:r w:rsidR="00EA74D4">
        <w:t>Literatur</w:t>
      </w:r>
      <w:r w:rsidR="002A3766">
        <w:t xml:space="preserve"> </w:t>
      </w:r>
      <w:r w:rsidR="00E40AA1">
        <w:t xml:space="preserve">quantifiziert. Zieljahr der Betrachtung ist das Jahr 2030; </w:t>
      </w:r>
      <w:r w:rsidR="006745EA">
        <w:t>für das Jahr 2050</w:t>
      </w:r>
      <w:r w:rsidR="006745EA">
        <w:t xml:space="preserve"> </w:t>
      </w:r>
      <w:r w:rsidR="00E40AA1">
        <w:t xml:space="preserve">wird </w:t>
      </w:r>
      <w:r w:rsidR="00EA74D4">
        <w:t>ein</w:t>
      </w:r>
      <w:r w:rsidR="00E40AA1">
        <w:t xml:space="preserve"> Ausblick </w:t>
      </w:r>
      <w:r w:rsidR="00EA74D4">
        <w:t>gegeben</w:t>
      </w:r>
      <w:r w:rsidR="00E40AA1">
        <w:t xml:space="preserve">. </w:t>
      </w:r>
    </w:p>
    <w:p w:rsidR="00B16E6E" w:rsidRDefault="002A3766" w:rsidP="002A3766">
      <w:r>
        <w:t xml:space="preserve">Zur Abschätzung der </w:t>
      </w:r>
      <w:r w:rsidR="00EA74D4">
        <w:t>verhaltensbedingten Parameter we</w:t>
      </w:r>
      <w:r>
        <w:t xml:space="preserve">rden </w:t>
      </w:r>
      <w:r w:rsidR="003C7436">
        <w:t>in einer standardisierten Erhebung repräsentative Daten über die tatsächliche Verbreitung und Nutzung von Klimaanlagen in Wohngebäuden erhoben. Dazu werden nach einer Zufallsstichprobe 10.050 Personen telefonisch interviewt. Ergänzend werden in einer Online-Befragung 772 Nichtnutzer und 204 Nutzer nach den Gründen für Nutzung bzw. Nicht-Nutzung von Klimageräten befragt.</w:t>
      </w:r>
      <w:r w:rsidR="00F2741C">
        <w:t xml:space="preserve"> Auf Basis </w:t>
      </w:r>
      <w:r w:rsidR="006745EA">
        <w:t>der identifizierten bzw. erhobenen</w:t>
      </w:r>
      <w:r w:rsidR="006745EA">
        <w:t xml:space="preserve"> </w:t>
      </w:r>
      <w:r w:rsidR="00F2741C">
        <w:t xml:space="preserve">Daten werden </w:t>
      </w:r>
      <w:r w:rsidR="00C76F6C">
        <w:t>plausible Annahmen</w:t>
      </w:r>
      <w:r w:rsidR="00C76F6C">
        <w:t xml:space="preserve"> </w:t>
      </w:r>
      <w:r w:rsidR="00F2741C">
        <w:t>zu potenziellen Wachstumsraten für die Verbreitung von Klimageräten</w:t>
      </w:r>
      <w:r w:rsidR="002302B1">
        <w:t xml:space="preserve"> in Wohngebäuden</w:t>
      </w:r>
      <w:r w:rsidR="00F2741C">
        <w:t xml:space="preserve"> entwickelt.</w:t>
      </w:r>
      <w:r w:rsidR="00EA74D4">
        <w:t xml:space="preserve"> </w:t>
      </w:r>
    </w:p>
    <w:p w:rsidR="007338AE" w:rsidRDefault="00544949" w:rsidP="00E40AA1">
      <w:r>
        <w:t>Die</w:t>
      </w:r>
      <w:r w:rsidR="00E40AA1">
        <w:t xml:space="preserve"> zwei </w:t>
      </w:r>
      <w:r>
        <w:t xml:space="preserve">gerechneten </w:t>
      </w:r>
      <w:r w:rsidR="00E40AA1">
        <w:t xml:space="preserve">Szenarien </w:t>
      </w:r>
      <w:r>
        <w:t xml:space="preserve">zeigen </w:t>
      </w:r>
      <w:r w:rsidR="00E40AA1">
        <w:t>unterschiedliche Varianten der Entwicklung und eine Spannbreite für den künftigen Energieverbrauch der Wohngebäudeklimatisierung in Deutschland auf</w:t>
      </w:r>
      <w:r>
        <w:t>.</w:t>
      </w:r>
      <w:r w:rsidR="00E40AA1">
        <w:t xml:space="preserve"> </w:t>
      </w:r>
    </w:p>
    <w:p w:rsidR="005E4D4F" w:rsidRDefault="005E4D4F" w:rsidP="005E4D4F">
      <w:pPr>
        <w:pStyle w:val="Ueberschrift"/>
      </w:pPr>
      <w:r w:rsidRPr="005E4D4F">
        <w:t>Ergebnisse und Schlussfolgerungen</w:t>
      </w:r>
    </w:p>
    <w:p w:rsidR="003C7436" w:rsidRDefault="003C7436" w:rsidP="003C7436">
      <w:pPr>
        <w:rPr>
          <w:szCs w:val="20"/>
        </w:rPr>
      </w:pPr>
      <w:r w:rsidRPr="003C7436">
        <w:rPr>
          <w:szCs w:val="20"/>
        </w:rPr>
        <w:t>Der Anteil der Haushalte in Deutschland, die eine Klimaanlage in ihrer Wohnung nutzen, liegt 2016 bei 3,14 Prozent.</w:t>
      </w:r>
      <w:r>
        <w:rPr>
          <w:szCs w:val="20"/>
        </w:rPr>
        <w:t xml:space="preserve"> </w:t>
      </w:r>
      <w:r w:rsidRPr="003C7436">
        <w:rPr>
          <w:szCs w:val="20"/>
        </w:rPr>
        <w:t xml:space="preserve">Überdurchschnittlich häufig </w:t>
      </w:r>
      <w:r w:rsidR="00F2741C">
        <w:rPr>
          <w:szCs w:val="20"/>
        </w:rPr>
        <w:t xml:space="preserve">verbreitet sind Klimageräte in </w:t>
      </w:r>
      <w:r w:rsidRPr="003C7436">
        <w:rPr>
          <w:szCs w:val="20"/>
        </w:rPr>
        <w:t>höhere</w:t>
      </w:r>
      <w:r w:rsidR="00F2741C">
        <w:rPr>
          <w:szCs w:val="20"/>
        </w:rPr>
        <w:t>n</w:t>
      </w:r>
      <w:r w:rsidRPr="003C7436">
        <w:rPr>
          <w:szCs w:val="20"/>
        </w:rPr>
        <w:t xml:space="preserve"> Einkommensgruppen und größere</w:t>
      </w:r>
      <w:r w:rsidR="00F2741C">
        <w:rPr>
          <w:szCs w:val="20"/>
        </w:rPr>
        <w:t>n</w:t>
      </w:r>
      <w:r w:rsidRPr="003C7436">
        <w:rPr>
          <w:szCs w:val="20"/>
        </w:rPr>
        <w:t xml:space="preserve"> Haushalte</w:t>
      </w:r>
      <w:r w:rsidR="002302B1">
        <w:rPr>
          <w:szCs w:val="20"/>
        </w:rPr>
        <w:t>n</w:t>
      </w:r>
      <w:r w:rsidRPr="003C7436">
        <w:rPr>
          <w:szCs w:val="20"/>
        </w:rPr>
        <w:t xml:space="preserve"> mit drei und mehr Personen.</w:t>
      </w:r>
      <w:r>
        <w:rPr>
          <w:szCs w:val="20"/>
        </w:rPr>
        <w:t xml:space="preserve"> </w:t>
      </w:r>
      <w:r w:rsidR="00F2741C">
        <w:rPr>
          <w:szCs w:val="20"/>
        </w:rPr>
        <w:t xml:space="preserve">Regionale Schwerpunkte sind der </w:t>
      </w:r>
      <w:r w:rsidR="00F2741C" w:rsidRPr="00F2741C">
        <w:rPr>
          <w:szCs w:val="20"/>
        </w:rPr>
        <w:t>Süden und Westen Deutschlands</w:t>
      </w:r>
      <w:r w:rsidR="00F2741C">
        <w:rPr>
          <w:szCs w:val="20"/>
        </w:rPr>
        <w:t>, v.a. in Großstädten und s</w:t>
      </w:r>
      <w:r w:rsidR="00F2741C" w:rsidRPr="00F2741C">
        <w:rPr>
          <w:szCs w:val="20"/>
        </w:rPr>
        <w:t>tark verdichteten Siedlungsgebieten über 100.000 Einwohner</w:t>
      </w:r>
      <w:r w:rsidR="00F2741C">
        <w:rPr>
          <w:szCs w:val="20"/>
        </w:rPr>
        <w:t>n</w:t>
      </w:r>
      <w:r w:rsidR="00F2741C" w:rsidRPr="00F2741C">
        <w:rPr>
          <w:szCs w:val="20"/>
        </w:rPr>
        <w:t>.</w:t>
      </w:r>
    </w:p>
    <w:p w:rsidR="00306F91" w:rsidRDefault="0085105D" w:rsidP="00306F91">
      <w:r w:rsidRPr="00306F91">
        <w:rPr>
          <w:szCs w:val="20"/>
        </w:rPr>
        <w:t>I</w:t>
      </w:r>
      <w:r w:rsidR="00510728" w:rsidRPr="00306F91">
        <w:rPr>
          <w:szCs w:val="20"/>
        </w:rPr>
        <w:t xml:space="preserve">m Szenario „Klimatisierungsbedarf hoch“ </w:t>
      </w:r>
      <w:r w:rsidRPr="00306F91">
        <w:rPr>
          <w:szCs w:val="20"/>
        </w:rPr>
        <w:t xml:space="preserve">werden </w:t>
      </w:r>
      <w:r w:rsidR="00510728" w:rsidRPr="00306F91">
        <w:rPr>
          <w:szCs w:val="20"/>
        </w:rPr>
        <w:t>geringere Sanierungsaktivitäten, geringere energetische Standards der Wohngebäude, eine Zunahme der Haushalte mit Klimatisierung um 20% pro Jahr sowie eine Zunahme der klimatisierte</w:t>
      </w:r>
      <w:r w:rsidR="00CE6550" w:rsidRPr="00306F91">
        <w:rPr>
          <w:szCs w:val="20"/>
        </w:rPr>
        <w:t>n</w:t>
      </w:r>
      <w:r w:rsidR="00510728" w:rsidRPr="00306F91">
        <w:rPr>
          <w:szCs w:val="20"/>
        </w:rPr>
        <w:t xml:space="preserve"> Fläche pro Haushalt bis 2030 um 20%</w:t>
      </w:r>
      <w:r w:rsidR="00CE6550" w:rsidRPr="00306F91">
        <w:rPr>
          <w:szCs w:val="20"/>
        </w:rPr>
        <w:t xml:space="preserve"> zugrunde gelegt</w:t>
      </w:r>
      <w:r w:rsidR="00510728" w:rsidRPr="00306F91">
        <w:rPr>
          <w:szCs w:val="20"/>
        </w:rPr>
        <w:t>. Im Gegensatz dazu wird im Szenario „Klimatisierungsbedarf gering“ von höheren Sanierungsanstrengung</w:t>
      </w:r>
      <w:r w:rsidR="00CE6550" w:rsidRPr="00306F91">
        <w:rPr>
          <w:szCs w:val="20"/>
        </w:rPr>
        <w:t>en, besseren energetischen Stand</w:t>
      </w:r>
      <w:r w:rsidR="00510728" w:rsidRPr="00306F91">
        <w:rPr>
          <w:szCs w:val="20"/>
        </w:rPr>
        <w:t>ards</w:t>
      </w:r>
      <w:r w:rsidR="00CE6550" w:rsidRPr="00306F91">
        <w:rPr>
          <w:szCs w:val="20"/>
        </w:rPr>
        <w:t xml:space="preserve"> der Wohngebäude, einer Zunahme der Haushalte mit Klimatisierung um 10% pro Jahr sowie der klimatisierten Wohnfläche pro Haushalt bis 2030 um 10% ausgegangen. </w:t>
      </w:r>
    </w:p>
    <w:p w:rsidR="00C75109" w:rsidRDefault="00306F91" w:rsidP="00544949">
      <w:r>
        <w:lastRenderedPageBreak/>
        <w:t xml:space="preserve">Die Ergebnisse in Tabelle 1 zeigen, dass bis 2030 [2050] </w:t>
      </w:r>
      <w:r w:rsidR="00C76F6C">
        <w:t>eine</w:t>
      </w:r>
      <w:r>
        <w:t xml:space="preserve"> deutliche Zunahme des Strombedarfs für die Wohngebäudeklimatisierung </w:t>
      </w:r>
      <w:r w:rsidR="00C76F6C">
        <w:t>zu erwarten ist</w:t>
      </w:r>
      <w:r>
        <w:t>. Treiber dieser Zunahme sind ein verändertes Nutzerverhalten, die Zunahme der</w:t>
      </w:r>
      <w:r w:rsidR="00603AAF">
        <w:t xml:space="preserve"> </w:t>
      </w:r>
      <w:r>
        <w:t>Wohnfläche (</w:t>
      </w:r>
      <w:r w:rsidR="00A25B48">
        <w:t>zu</w:t>
      </w:r>
      <w:r w:rsidR="00DE75CC">
        <w:t>r Entwicklung</w:t>
      </w:r>
      <w:r w:rsidR="00A25B48">
        <w:t xml:space="preserve"> </w:t>
      </w:r>
      <w:r w:rsidR="00603AAF">
        <w:t xml:space="preserve">klimatisierter Wohnfläche vgl. </w:t>
      </w:r>
      <w:r>
        <w:t>Abbildung 1) und der Zahl der Haushalte sowie die zunehmenden Temperaturen im Sommer und Übergangsjahreszeiten.</w:t>
      </w:r>
      <w:r w:rsidR="009337D6">
        <w:t xml:space="preserve"> Zur Einordnung der errechneten Werte werden diese mit denen anderer Szenarien verglichen: Die Zunahme des Stromverbrauchs ist in beiden Szenarien weniger hoch als z.B. in den Klimaschutzszenarien [</w:t>
      </w:r>
      <w:r w:rsidR="000B7C6E">
        <w:t>1</w:t>
      </w:r>
      <w:r w:rsidR="009337D6">
        <w:t xml:space="preserve">]. Für die sehr deutliche Zunahme </w:t>
      </w:r>
      <w:r w:rsidR="00544949">
        <w:t>dort</w:t>
      </w:r>
      <w:r w:rsidR="009337D6">
        <w:t xml:space="preserve"> um etwa das 4fache zwischen 2010 und 2020 gibt es aus der hier durchgeführten Szenarioberechnung keine Hinweise, sie erscheint stark überschätzt. Zwischen den Jahren 2030 und 2050 gibt es in den Klimaschutzszenarien hingegen keine massive Zunahme des Stromverbrauchs mehr, im Szenario KS 95 sogar einen Rückgang. Die Ergebnisse der vorliegenden Szenariorechnungen zeigen dagegen, dass weiterhin mit einer deutlichen Zunahme des Stromverbrauchs für die Klimatisierung gerechnet werden muss. </w:t>
      </w:r>
      <w:bookmarkStart w:id="0" w:name="_GoBack"/>
      <w:bookmarkEnd w:id="0"/>
      <w:r w:rsidR="009337D6">
        <w:t xml:space="preserve">  </w:t>
      </w:r>
      <w:r>
        <w:t xml:space="preserve"> </w:t>
      </w:r>
    </w:p>
    <w:p w:rsidR="00510728" w:rsidRPr="00510728" w:rsidRDefault="00510728" w:rsidP="00510728">
      <w:pPr>
        <w:pStyle w:val="Ueberschrift"/>
        <w:keepNext/>
        <w:rPr>
          <w:b w:val="0"/>
          <w:i/>
          <w:sz w:val="20"/>
          <w:szCs w:val="20"/>
        </w:rPr>
      </w:pPr>
      <w:r w:rsidRPr="00510728">
        <w:rPr>
          <w:b w:val="0"/>
          <w:i/>
          <w:sz w:val="20"/>
          <w:szCs w:val="20"/>
        </w:rPr>
        <w:t>Tabelle 1: Jahressumme des Strombedarfs für die Wohngebäudeklimatisierung in den Zieljahren</w:t>
      </w:r>
    </w:p>
    <w:tbl>
      <w:tblPr>
        <w:tblW w:w="0" w:type="auto"/>
        <w:tblBorders>
          <w:top w:val="single" w:sz="8" w:space="0" w:color="000000"/>
          <w:bottom w:val="single" w:sz="8" w:space="0" w:color="000000"/>
        </w:tblBorders>
        <w:tblLook w:val="04A0" w:firstRow="1" w:lastRow="0" w:firstColumn="1" w:lastColumn="0" w:noHBand="0" w:noVBand="1"/>
      </w:tblPr>
      <w:tblGrid>
        <w:gridCol w:w="2665"/>
        <w:gridCol w:w="879"/>
        <w:gridCol w:w="1323"/>
        <w:gridCol w:w="1468"/>
        <w:gridCol w:w="1468"/>
        <w:gridCol w:w="1485"/>
      </w:tblGrid>
      <w:tr w:rsidR="009337D6" w:rsidRPr="00886CCC" w:rsidTr="00544949">
        <w:tc>
          <w:tcPr>
            <w:tcW w:w="2665" w:type="dxa"/>
            <w:tcBorders>
              <w:top w:val="single" w:sz="8" w:space="0" w:color="000000"/>
              <w:bottom w:val="single" w:sz="8" w:space="0" w:color="000000"/>
            </w:tcBorders>
            <w:shd w:val="clear" w:color="auto" w:fill="auto"/>
          </w:tcPr>
          <w:p w:rsidR="009337D6" w:rsidRPr="00886CCC" w:rsidRDefault="009337D6" w:rsidP="00886CCC">
            <w:pPr>
              <w:pStyle w:val="Ueberschrift"/>
              <w:keepNext/>
              <w:keepLines/>
              <w:rPr>
                <w:b w:val="0"/>
                <w:bCs/>
                <w:color w:val="000000"/>
                <w:sz w:val="20"/>
                <w:szCs w:val="20"/>
              </w:rPr>
            </w:pPr>
          </w:p>
        </w:tc>
        <w:tc>
          <w:tcPr>
            <w:tcW w:w="879" w:type="dxa"/>
            <w:tcBorders>
              <w:top w:val="single" w:sz="8" w:space="0" w:color="000000"/>
              <w:bottom w:val="single" w:sz="8" w:space="0" w:color="000000"/>
            </w:tcBorders>
            <w:shd w:val="clear" w:color="auto" w:fill="auto"/>
          </w:tcPr>
          <w:p w:rsidR="009337D6" w:rsidRPr="00886CCC" w:rsidRDefault="009337D6" w:rsidP="00886CCC">
            <w:pPr>
              <w:pStyle w:val="Ueberschrift"/>
              <w:keepNext/>
              <w:keepLines/>
              <w:rPr>
                <w:b w:val="0"/>
                <w:bCs/>
                <w:color w:val="000000"/>
                <w:sz w:val="20"/>
                <w:szCs w:val="20"/>
              </w:rPr>
            </w:pPr>
          </w:p>
        </w:tc>
        <w:tc>
          <w:tcPr>
            <w:tcW w:w="1323" w:type="dxa"/>
            <w:tcBorders>
              <w:top w:val="single" w:sz="8" w:space="0" w:color="000000"/>
              <w:bottom w:val="single" w:sz="8" w:space="0" w:color="000000"/>
            </w:tcBorders>
          </w:tcPr>
          <w:p w:rsidR="009337D6" w:rsidRPr="00886CCC" w:rsidRDefault="009337D6" w:rsidP="00886CCC">
            <w:pPr>
              <w:pStyle w:val="Ueberschrift"/>
              <w:keepNext/>
              <w:keepLines/>
              <w:jc w:val="right"/>
              <w:rPr>
                <w:b w:val="0"/>
                <w:bCs/>
                <w:color w:val="000000"/>
                <w:sz w:val="20"/>
                <w:szCs w:val="20"/>
              </w:rPr>
            </w:pPr>
            <w:r>
              <w:rPr>
                <w:b w:val="0"/>
                <w:bCs/>
                <w:color w:val="000000"/>
                <w:sz w:val="20"/>
                <w:szCs w:val="20"/>
              </w:rPr>
              <w:t>2010</w:t>
            </w:r>
          </w:p>
        </w:tc>
        <w:tc>
          <w:tcPr>
            <w:tcW w:w="1468" w:type="dxa"/>
            <w:tcBorders>
              <w:top w:val="single" w:sz="8" w:space="0" w:color="000000"/>
              <w:bottom w:val="single" w:sz="8" w:space="0" w:color="000000"/>
            </w:tcBorders>
            <w:shd w:val="clear" w:color="auto" w:fill="auto"/>
          </w:tcPr>
          <w:p w:rsidR="009337D6" w:rsidRPr="00886CCC" w:rsidRDefault="009337D6" w:rsidP="00886CCC">
            <w:pPr>
              <w:pStyle w:val="Ueberschrift"/>
              <w:keepNext/>
              <w:keepLines/>
              <w:jc w:val="right"/>
              <w:rPr>
                <w:b w:val="0"/>
                <w:bCs/>
                <w:color w:val="000000"/>
                <w:sz w:val="20"/>
                <w:szCs w:val="20"/>
              </w:rPr>
            </w:pPr>
            <w:r w:rsidRPr="00886CCC">
              <w:rPr>
                <w:b w:val="0"/>
                <w:bCs/>
                <w:color w:val="000000"/>
                <w:sz w:val="20"/>
                <w:szCs w:val="20"/>
              </w:rPr>
              <w:t>2020</w:t>
            </w:r>
          </w:p>
        </w:tc>
        <w:tc>
          <w:tcPr>
            <w:tcW w:w="1468" w:type="dxa"/>
            <w:tcBorders>
              <w:top w:val="single" w:sz="8" w:space="0" w:color="000000"/>
              <w:bottom w:val="single" w:sz="8" w:space="0" w:color="000000"/>
            </w:tcBorders>
            <w:shd w:val="clear" w:color="auto" w:fill="auto"/>
          </w:tcPr>
          <w:p w:rsidR="009337D6" w:rsidRPr="00886CCC" w:rsidRDefault="009337D6" w:rsidP="00886CCC">
            <w:pPr>
              <w:pStyle w:val="Ueberschrift"/>
              <w:keepNext/>
              <w:keepLines/>
              <w:jc w:val="right"/>
              <w:rPr>
                <w:b w:val="0"/>
                <w:bCs/>
                <w:color w:val="000000"/>
                <w:sz w:val="20"/>
                <w:szCs w:val="20"/>
              </w:rPr>
            </w:pPr>
            <w:r w:rsidRPr="00886CCC">
              <w:rPr>
                <w:b w:val="0"/>
                <w:bCs/>
                <w:color w:val="000000"/>
                <w:sz w:val="20"/>
                <w:szCs w:val="20"/>
              </w:rPr>
              <w:t>2030</w:t>
            </w:r>
          </w:p>
        </w:tc>
        <w:tc>
          <w:tcPr>
            <w:tcW w:w="1485" w:type="dxa"/>
            <w:tcBorders>
              <w:top w:val="single" w:sz="8" w:space="0" w:color="000000"/>
              <w:bottom w:val="single" w:sz="8" w:space="0" w:color="000000"/>
            </w:tcBorders>
            <w:shd w:val="clear" w:color="auto" w:fill="auto"/>
          </w:tcPr>
          <w:p w:rsidR="009337D6" w:rsidRPr="00886CCC" w:rsidRDefault="009337D6" w:rsidP="00886CCC">
            <w:pPr>
              <w:pStyle w:val="Ueberschrift"/>
              <w:keepNext/>
              <w:keepLines/>
              <w:jc w:val="right"/>
              <w:rPr>
                <w:b w:val="0"/>
                <w:bCs/>
                <w:color w:val="000000"/>
                <w:sz w:val="20"/>
                <w:szCs w:val="20"/>
              </w:rPr>
            </w:pPr>
            <w:r w:rsidRPr="00886CCC">
              <w:rPr>
                <w:b w:val="0"/>
                <w:bCs/>
                <w:color w:val="000000"/>
                <w:sz w:val="20"/>
                <w:szCs w:val="20"/>
              </w:rPr>
              <w:t>[2050]</w:t>
            </w:r>
          </w:p>
        </w:tc>
      </w:tr>
      <w:tr w:rsidR="009337D6" w:rsidRPr="00886CCC" w:rsidTr="00544949">
        <w:tc>
          <w:tcPr>
            <w:tcW w:w="2665" w:type="dxa"/>
            <w:shd w:val="clear" w:color="auto" w:fill="C0C0C0"/>
          </w:tcPr>
          <w:p w:rsidR="009337D6" w:rsidRPr="00886CCC" w:rsidRDefault="009337D6" w:rsidP="00886CCC">
            <w:pPr>
              <w:pStyle w:val="Ueberschrift"/>
              <w:keepNext/>
              <w:keepLines/>
              <w:rPr>
                <w:b w:val="0"/>
                <w:bCs/>
                <w:i/>
                <w:color w:val="000000"/>
                <w:sz w:val="20"/>
                <w:szCs w:val="20"/>
              </w:rPr>
            </w:pPr>
            <w:r w:rsidRPr="00886CCC">
              <w:rPr>
                <w:b w:val="0"/>
                <w:bCs/>
                <w:i/>
                <w:color w:val="000000"/>
                <w:sz w:val="20"/>
                <w:szCs w:val="20"/>
              </w:rPr>
              <w:t>Klimatisierungsbedarf hoch</w:t>
            </w:r>
          </w:p>
        </w:tc>
        <w:tc>
          <w:tcPr>
            <w:tcW w:w="879" w:type="dxa"/>
            <w:tcBorders>
              <w:left w:val="nil"/>
              <w:right w:val="nil"/>
            </w:tcBorders>
            <w:shd w:val="clear" w:color="auto" w:fill="C0C0C0"/>
          </w:tcPr>
          <w:p w:rsidR="009337D6" w:rsidRPr="00886CCC" w:rsidRDefault="009337D6" w:rsidP="00886CCC">
            <w:pPr>
              <w:pStyle w:val="Ueberschrift"/>
              <w:keepNext/>
              <w:keepLines/>
              <w:rPr>
                <w:b w:val="0"/>
                <w:color w:val="000000"/>
                <w:sz w:val="20"/>
                <w:szCs w:val="20"/>
              </w:rPr>
            </w:pPr>
            <w:r w:rsidRPr="00886CCC">
              <w:rPr>
                <w:b w:val="0"/>
                <w:color w:val="000000"/>
                <w:sz w:val="20"/>
                <w:szCs w:val="20"/>
              </w:rPr>
              <w:t>GWh/a</w:t>
            </w:r>
          </w:p>
        </w:tc>
        <w:tc>
          <w:tcPr>
            <w:tcW w:w="1323" w:type="dxa"/>
            <w:shd w:val="clear" w:color="auto" w:fill="C0C0C0"/>
          </w:tcPr>
          <w:p w:rsidR="009337D6" w:rsidRPr="00886CCC" w:rsidRDefault="009337D6" w:rsidP="00886CCC">
            <w:pPr>
              <w:pStyle w:val="Ueberschrift"/>
              <w:keepNext/>
              <w:keepLines/>
              <w:jc w:val="right"/>
              <w:rPr>
                <w:b w:val="0"/>
                <w:color w:val="000000"/>
                <w:sz w:val="20"/>
                <w:szCs w:val="20"/>
              </w:rPr>
            </w:pPr>
          </w:p>
        </w:tc>
        <w:tc>
          <w:tcPr>
            <w:tcW w:w="1468" w:type="dxa"/>
            <w:shd w:val="clear" w:color="auto" w:fill="C0C0C0"/>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1.313</w:t>
            </w:r>
          </w:p>
        </w:tc>
        <w:tc>
          <w:tcPr>
            <w:tcW w:w="1468" w:type="dxa"/>
            <w:tcBorders>
              <w:left w:val="nil"/>
              <w:right w:val="nil"/>
            </w:tcBorders>
            <w:shd w:val="clear" w:color="auto" w:fill="C0C0C0"/>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2.475</w:t>
            </w:r>
          </w:p>
        </w:tc>
        <w:tc>
          <w:tcPr>
            <w:tcW w:w="1485" w:type="dxa"/>
            <w:shd w:val="clear" w:color="auto" w:fill="C0C0C0"/>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5.332</w:t>
            </w:r>
          </w:p>
        </w:tc>
      </w:tr>
      <w:tr w:rsidR="009337D6" w:rsidRPr="00886CCC" w:rsidTr="00544949">
        <w:tc>
          <w:tcPr>
            <w:tcW w:w="2665" w:type="dxa"/>
            <w:tcBorders>
              <w:bottom w:val="nil"/>
            </w:tcBorders>
            <w:shd w:val="clear" w:color="auto" w:fill="auto"/>
          </w:tcPr>
          <w:p w:rsidR="009337D6" w:rsidRPr="00886CCC" w:rsidRDefault="009337D6" w:rsidP="00886CCC">
            <w:pPr>
              <w:pStyle w:val="Ueberschrift"/>
              <w:keepNext/>
              <w:keepLines/>
              <w:rPr>
                <w:b w:val="0"/>
                <w:bCs/>
                <w:i/>
                <w:color w:val="000000"/>
                <w:sz w:val="20"/>
                <w:szCs w:val="20"/>
              </w:rPr>
            </w:pPr>
            <w:r w:rsidRPr="00886CCC">
              <w:rPr>
                <w:b w:val="0"/>
                <w:bCs/>
                <w:i/>
                <w:color w:val="000000"/>
                <w:sz w:val="20"/>
                <w:szCs w:val="20"/>
              </w:rPr>
              <w:t>Klimatisierungsbedarf gering</w:t>
            </w:r>
          </w:p>
        </w:tc>
        <w:tc>
          <w:tcPr>
            <w:tcW w:w="879" w:type="dxa"/>
            <w:tcBorders>
              <w:bottom w:val="nil"/>
            </w:tcBorders>
            <w:shd w:val="clear" w:color="auto" w:fill="auto"/>
          </w:tcPr>
          <w:p w:rsidR="009337D6" w:rsidRPr="00886CCC" w:rsidRDefault="009337D6" w:rsidP="00886CCC">
            <w:pPr>
              <w:pStyle w:val="Ueberschrift"/>
              <w:keepNext/>
              <w:keepLines/>
              <w:rPr>
                <w:b w:val="0"/>
                <w:color w:val="000000"/>
                <w:sz w:val="20"/>
                <w:szCs w:val="20"/>
              </w:rPr>
            </w:pPr>
            <w:r w:rsidRPr="00886CCC">
              <w:rPr>
                <w:b w:val="0"/>
                <w:color w:val="000000"/>
                <w:sz w:val="20"/>
                <w:szCs w:val="20"/>
              </w:rPr>
              <w:t>GWh/a</w:t>
            </w:r>
          </w:p>
        </w:tc>
        <w:tc>
          <w:tcPr>
            <w:tcW w:w="1323" w:type="dxa"/>
            <w:tcBorders>
              <w:bottom w:val="nil"/>
            </w:tcBorders>
          </w:tcPr>
          <w:p w:rsidR="009337D6" w:rsidRPr="00886CCC" w:rsidRDefault="009337D6" w:rsidP="00886CCC">
            <w:pPr>
              <w:pStyle w:val="Ueberschrift"/>
              <w:keepNext/>
              <w:keepLines/>
              <w:jc w:val="right"/>
              <w:rPr>
                <w:b w:val="0"/>
                <w:color w:val="000000"/>
                <w:sz w:val="20"/>
                <w:szCs w:val="20"/>
              </w:rPr>
            </w:pPr>
          </w:p>
        </w:tc>
        <w:tc>
          <w:tcPr>
            <w:tcW w:w="1468" w:type="dxa"/>
            <w:tcBorders>
              <w:bottom w:val="nil"/>
            </w:tcBorders>
            <w:shd w:val="clear" w:color="auto" w:fill="auto"/>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886</w:t>
            </w:r>
          </w:p>
        </w:tc>
        <w:tc>
          <w:tcPr>
            <w:tcW w:w="1468" w:type="dxa"/>
            <w:tcBorders>
              <w:bottom w:val="nil"/>
            </w:tcBorders>
            <w:shd w:val="clear" w:color="auto" w:fill="auto"/>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1.306</w:t>
            </w:r>
          </w:p>
        </w:tc>
        <w:tc>
          <w:tcPr>
            <w:tcW w:w="1485" w:type="dxa"/>
            <w:tcBorders>
              <w:bottom w:val="nil"/>
            </w:tcBorders>
            <w:shd w:val="clear" w:color="auto" w:fill="auto"/>
          </w:tcPr>
          <w:p w:rsidR="009337D6" w:rsidRPr="00886CCC" w:rsidRDefault="009337D6" w:rsidP="00886CCC">
            <w:pPr>
              <w:pStyle w:val="Ueberschrift"/>
              <w:keepNext/>
              <w:keepLines/>
              <w:jc w:val="right"/>
              <w:rPr>
                <w:b w:val="0"/>
                <w:color w:val="000000"/>
                <w:sz w:val="20"/>
                <w:szCs w:val="20"/>
              </w:rPr>
            </w:pPr>
            <w:r w:rsidRPr="00886CCC">
              <w:rPr>
                <w:b w:val="0"/>
                <w:color w:val="000000"/>
                <w:sz w:val="20"/>
                <w:szCs w:val="20"/>
              </w:rPr>
              <w:t>2.145</w:t>
            </w:r>
          </w:p>
        </w:tc>
      </w:tr>
      <w:tr w:rsidR="009337D6" w:rsidRPr="00886CCC" w:rsidTr="00544949">
        <w:tc>
          <w:tcPr>
            <w:tcW w:w="2665" w:type="dxa"/>
            <w:tcBorders>
              <w:top w:val="nil"/>
              <w:bottom w:val="nil"/>
            </w:tcBorders>
            <w:shd w:val="clear" w:color="auto" w:fill="BFBFBF" w:themeFill="background1" w:themeFillShade="BF"/>
          </w:tcPr>
          <w:p w:rsidR="009337D6" w:rsidRPr="00886CCC" w:rsidRDefault="009337D6" w:rsidP="00886CCC">
            <w:pPr>
              <w:pStyle w:val="Ueberschrift"/>
              <w:keepNext/>
              <w:keepLines/>
              <w:rPr>
                <w:b w:val="0"/>
                <w:bCs/>
                <w:i/>
                <w:color w:val="000000"/>
                <w:sz w:val="20"/>
                <w:szCs w:val="20"/>
              </w:rPr>
            </w:pPr>
            <w:r>
              <w:rPr>
                <w:b w:val="0"/>
                <w:bCs/>
                <w:i/>
                <w:color w:val="000000"/>
                <w:sz w:val="20"/>
                <w:szCs w:val="20"/>
              </w:rPr>
              <w:t>Klimaschutzszenario AMS</w:t>
            </w:r>
            <w:r w:rsidR="00544949">
              <w:rPr>
                <w:b w:val="0"/>
                <w:bCs/>
                <w:i/>
                <w:color w:val="000000"/>
                <w:sz w:val="20"/>
                <w:szCs w:val="20"/>
              </w:rPr>
              <w:t>*</w:t>
            </w:r>
          </w:p>
        </w:tc>
        <w:tc>
          <w:tcPr>
            <w:tcW w:w="879" w:type="dxa"/>
            <w:tcBorders>
              <w:top w:val="nil"/>
              <w:bottom w:val="nil"/>
            </w:tcBorders>
            <w:shd w:val="clear" w:color="auto" w:fill="BFBFBF" w:themeFill="background1" w:themeFillShade="BF"/>
          </w:tcPr>
          <w:p w:rsidR="009337D6" w:rsidRPr="00886CCC" w:rsidRDefault="009337D6" w:rsidP="00886CCC">
            <w:pPr>
              <w:pStyle w:val="Ueberschrift"/>
              <w:keepNext/>
              <w:keepLines/>
              <w:rPr>
                <w:b w:val="0"/>
                <w:color w:val="000000"/>
                <w:sz w:val="20"/>
                <w:szCs w:val="20"/>
              </w:rPr>
            </w:pPr>
            <w:r>
              <w:rPr>
                <w:b w:val="0"/>
                <w:color w:val="000000"/>
                <w:sz w:val="20"/>
                <w:szCs w:val="20"/>
              </w:rPr>
              <w:t>GWh/a</w:t>
            </w:r>
          </w:p>
        </w:tc>
        <w:tc>
          <w:tcPr>
            <w:tcW w:w="1323" w:type="dxa"/>
            <w:tcBorders>
              <w:top w:val="nil"/>
              <w:bottom w:val="nil"/>
            </w:tcBorders>
            <w:shd w:val="clear" w:color="auto" w:fill="BFBFBF" w:themeFill="background1" w:themeFillShade="BF"/>
          </w:tcPr>
          <w:p w:rsidR="009337D6" w:rsidRPr="00886CCC" w:rsidRDefault="009337D6" w:rsidP="00886CCC">
            <w:pPr>
              <w:pStyle w:val="Ueberschrift"/>
              <w:keepNext/>
              <w:keepLines/>
              <w:jc w:val="right"/>
              <w:rPr>
                <w:b w:val="0"/>
                <w:color w:val="000000"/>
                <w:sz w:val="20"/>
                <w:szCs w:val="20"/>
              </w:rPr>
            </w:pPr>
            <w:r>
              <w:rPr>
                <w:b w:val="0"/>
                <w:color w:val="000000"/>
                <w:sz w:val="20"/>
                <w:szCs w:val="20"/>
              </w:rPr>
              <w:t>833</w:t>
            </w:r>
          </w:p>
        </w:tc>
        <w:tc>
          <w:tcPr>
            <w:tcW w:w="1468" w:type="dxa"/>
            <w:tcBorders>
              <w:top w:val="nil"/>
              <w:bottom w:val="nil"/>
            </w:tcBorders>
            <w:shd w:val="clear" w:color="auto" w:fill="BFBFBF" w:themeFill="background1" w:themeFillShade="BF"/>
          </w:tcPr>
          <w:p w:rsidR="009337D6" w:rsidRPr="00886CCC" w:rsidRDefault="009337D6" w:rsidP="00886CCC">
            <w:pPr>
              <w:pStyle w:val="Ueberschrift"/>
              <w:keepNext/>
              <w:keepLines/>
              <w:jc w:val="right"/>
              <w:rPr>
                <w:b w:val="0"/>
                <w:color w:val="000000"/>
                <w:sz w:val="20"/>
                <w:szCs w:val="20"/>
              </w:rPr>
            </w:pPr>
            <w:r>
              <w:rPr>
                <w:b w:val="0"/>
                <w:color w:val="000000"/>
                <w:sz w:val="20"/>
                <w:szCs w:val="20"/>
              </w:rPr>
              <w:t>3.472</w:t>
            </w:r>
          </w:p>
        </w:tc>
        <w:tc>
          <w:tcPr>
            <w:tcW w:w="1468" w:type="dxa"/>
            <w:tcBorders>
              <w:top w:val="nil"/>
              <w:bottom w:val="nil"/>
            </w:tcBorders>
            <w:shd w:val="clear" w:color="auto" w:fill="BFBFBF" w:themeFill="background1" w:themeFillShade="BF"/>
          </w:tcPr>
          <w:p w:rsidR="009337D6" w:rsidRPr="00886CCC" w:rsidRDefault="009337D6" w:rsidP="00886CCC">
            <w:pPr>
              <w:pStyle w:val="Ueberschrift"/>
              <w:keepNext/>
              <w:keepLines/>
              <w:jc w:val="right"/>
              <w:rPr>
                <w:b w:val="0"/>
                <w:color w:val="000000"/>
                <w:sz w:val="20"/>
                <w:szCs w:val="20"/>
              </w:rPr>
            </w:pPr>
            <w:r>
              <w:rPr>
                <w:b w:val="0"/>
                <w:color w:val="000000"/>
                <w:sz w:val="20"/>
                <w:szCs w:val="20"/>
              </w:rPr>
              <w:t>6.167</w:t>
            </w:r>
          </w:p>
        </w:tc>
        <w:tc>
          <w:tcPr>
            <w:tcW w:w="1485" w:type="dxa"/>
            <w:tcBorders>
              <w:top w:val="nil"/>
              <w:bottom w:val="nil"/>
            </w:tcBorders>
            <w:shd w:val="clear" w:color="auto" w:fill="BFBFBF" w:themeFill="background1" w:themeFillShade="BF"/>
          </w:tcPr>
          <w:p w:rsidR="009337D6" w:rsidRPr="00886CCC" w:rsidRDefault="009337D6" w:rsidP="009337D6">
            <w:pPr>
              <w:pStyle w:val="Ueberschrift"/>
              <w:keepNext/>
              <w:keepLines/>
              <w:jc w:val="right"/>
              <w:rPr>
                <w:b w:val="0"/>
                <w:color w:val="000000"/>
                <w:sz w:val="20"/>
                <w:szCs w:val="20"/>
              </w:rPr>
            </w:pPr>
            <w:r>
              <w:rPr>
                <w:b w:val="0"/>
                <w:color w:val="000000"/>
                <w:sz w:val="20"/>
                <w:szCs w:val="20"/>
              </w:rPr>
              <w:t>6.750</w:t>
            </w:r>
          </w:p>
        </w:tc>
      </w:tr>
      <w:tr w:rsidR="009337D6" w:rsidRPr="00886CCC" w:rsidTr="00544949">
        <w:tc>
          <w:tcPr>
            <w:tcW w:w="2665" w:type="dxa"/>
            <w:tcBorders>
              <w:top w:val="nil"/>
            </w:tcBorders>
            <w:shd w:val="clear" w:color="auto" w:fill="auto"/>
          </w:tcPr>
          <w:p w:rsidR="009337D6" w:rsidRPr="00886CCC" w:rsidRDefault="009337D6" w:rsidP="00886CCC">
            <w:pPr>
              <w:pStyle w:val="Ueberschrift"/>
              <w:keepNext/>
              <w:keepLines/>
              <w:rPr>
                <w:b w:val="0"/>
                <w:bCs/>
                <w:i/>
                <w:color w:val="000000"/>
                <w:sz w:val="20"/>
                <w:szCs w:val="20"/>
              </w:rPr>
            </w:pPr>
            <w:r>
              <w:rPr>
                <w:b w:val="0"/>
                <w:bCs/>
                <w:i/>
                <w:color w:val="000000"/>
                <w:sz w:val="20"/>
                <w:szCs w:val="20"/>
              </w:rPr>
              <w:t>Klimaschutzszenario KS95</w:t>
            </w:r>
            <w:r w:rsidR="00544949">
              <w:rPr>
                <w:b w:val="0"/>
                <w:bCs/>
                <w:i/>
                <w:color w:val="000000"/>
                <w:sz w:val="20"/>
                <w:szCs w:val="20"/>
              </w:rPr>
              <w:t>*</w:t>
            </w:r>
          </w:p>
        </w:tc>
        <w:tc>
          <w:tcPr>
            <w:tcW w:w="879" w:type="dxa"/>
            <w:tcBorders>
              <w:top w:val="nil"/>
            </w:tcBorders>
            <w:shd w:val="clear" w:color="auto" w:fill="auto"/>
          </w:tcPr>
          <w:p w:rsidR="009337D6" w:rsidRPr="00886CCC" w:rsidRDefault="009337D6" w:rsidP="00886CCC">
            <w:pPr>
              <w:pStyle w:val="Ueberschrift"/>
              <w:keepNext/>
              <w:keepLines/>
              <w:rPr>
                <w:b w:val="0"/>
                <w:color w:val="000000"/>
                <w:sz w:val="20"/>
                <w:szCs w:val="20"/>
              </w:rPr>
            </w:pPr>
            <w:r>
              <w:rPr>
                <w:b w:val="0"/>
                <w:color w:val="000000"/>
                <w:sz w:val="20"/>
                <w:szCs w:val="20"/>
              </w:rPr>
              <w:t>GWh/a</w:t>
            </w:r>
          </w:p>
        </w:tc>
        <w:tc>
          <w:tcPr>
            <w:tcW w:w="1323" w:type="dxa"/>
            <w:tcBorders>
              <w:top w:val="nil"/>
            </w:tcBorders>
          </w:tcPr>
          <w:p w:rsidR="009337D6" w:rsidRPr="00886CCC" w:rsidRDefault="009337D6" w:rsidP="00886CCC">
            <w:pPr>
              <w:pStyle w:val="Ueberschrift"/>
              <w:keepNext/>
              <w:keepLines/>
              <w:jc w:val="right"/>
              <w:rPr>
                <w:b w:val="0"/>
                <w:color w:val="000000"/>
                <w:sz w:val="20"/>
                <w:szCs w:val="20"/>
              </w:rPr>
            </w:pPr>
            <w:r>
              <w:rPr>
                <w:b w:val="0"/>
                <w:color w:val="000000"/>
                <w:sz w:val="20"/>
                <w:szCs w:val="20"/>
              </w:rPr>
              <w:t>833</w:t>
            </w:r>
          </w:p>
        </w:tc>
        <w:tc>
          <w:tcPr>
            <w:tcW w:w="1468" w:type="dxa"/>
            <w:tcBorders>
              <w:top w:val="nil"/>
            </w:tcBorders>
            <w:shd w:val="clear" w:color="auto" w:fill="auto"/>
          </w:tcPr>
          <w:p w:rsidR="009337D6" w:rsidRPr="00886CCC" w:rsidRDefault="009337D6" w:rsidP="00886CCC">
            <w:pPr>
              <w:pStyle w:val="Ueberschrift"/>
              <w:keepNext/>
              <w:keepLines/>
              <w:jc w:val="right"/>
              <w:rPr>
                <w:b w:val="0"/>
                <w:color w:val="000000"/>
                <w:sz w:val="20"/>
                <w:szCs w:val="20"/>
              </w:rPr>
            </w:pPr>
            <w:r>
              <w:rPr>
                <w:b w:val="0"/>
                <w:color w:val="000000"/>
                <w:sz w:val="20"/>
                <w:szCs w:val="20"/>
              </w:rPr>
              <w:t>3.194</w:t>
            </w:r>
          </w:p>
        </w:tc>
        <w:tc>
          <w:tcPr>
            <w:tcW w:w="1468" w:type="dxa"/>
            <w:tcBorders>
              <w:top w:val="nil"/>
            </w:tcBorders>
            <w:shd w:val="clear" w:color="auto" w:fill="auto"/>
          </w:tcPr>
          <w:p w:rsidR="009337D6" w:rsidRPr="00886CCC" w:rsidRDefault="009337D6" w:rsidP="00886CCC">
            <w:pPr>
              <w:pStyle w:val="Ueberschrift"/>
              <w:keepNext/>
              <w:keepLines/>
              <w:jc w:val="right"/>
              <w:rPr>
                <w:b w:val="0"/>
                <w:color w:val="000000"/>
                <w:sz w:val="20"/>
                <w:szCs w:val="20"/>
              </w:rPr>
            </w:pPr>
            <w:r>
              <w:rPr>
                <w:b w:val="0"/>
                <w:color w:val="000000"/>
                <w:sz w:val="20"/>
                <w:szCs w:val="20"/>
              </w:rPr>
              <w:t>5.111</w:t>
            </w:r>
          </w:p>
        </w:tc>
        <w:tc>
          <w:tcPr>
            <w:tcW w:w="1485" w:type="dxa"/>
            <w:tcBorders>
              <w:top w:val="nil"/>
            </w:tcBorders>
            <w:shd w:val="clear" w:color="auto" w:fill="auto"/>
          </w:tcPr>
          <w:p w:rsidR="009337D6" w:rsidRPr="00886CCC" w:rsidRDefault="009337D6" w:rsidP="00886CCC">
            <w:pPr>
              <w:pStyle w:val="Ueberschrift"/>
              <w:keepNext/>
              <w:keepLines/>
              <w:jc w:val="right"/>
              <w:rPr>
                <w:b w:val="0"/>
                <w:color w:val="000000"/>
                <w:sz w:val="20"/>
                <w:szCs w:val="20"/>
              </w:rPr>
            </w:pPr>
            <w:r>
              <w:rPr>
                <w:b w:val="0"/>
                <w:color w:val="000000"/>
                <w:sz w:val="20"/>
                <w:szCs w:val="20"/>
              </w:rPr>
              <w:t>4.889</w:t>
            </w:r>
          </w:p>
        </w:tc>
      </w:tr>
    </w:tbl>
    <w:p w:rsidR="0085105D" w:rsidRPr="00544949" w:rsidRDefault="00544949" w:rsidP="00544949">
      <w:pPr>
        <w:rPr>
          <w:i/>
        </w:rPr>
      </w:pPr>
      <w:r>
        <w:rPr>
          <w:i/>
        </w:rPr>
        <w:t>*</w:t>
      </w:r>
      <w:r w:rsidRPr="00544949">
        <w:rPr>
          <w:i/>
        </w:rPr>
        <w:t>Quelle: [2]</w:t>
      </w:r>
    </w:p>
    <w:p w:rsidR="00325038" w:rsidRDefault="00325038" w:rsidP="00CE6550"/>
    <w:p w:rsidR="00B16E6E" w:rsidRDefault="00F45E6E" w:rsidP="00CE6550">
      <w:r>
        <w:rPr>
          <w:noProof/>
          <w:lang w:eastAsia="de-DE"/>
        </w:rPr>
        <w:drawing>
          <wp:inline distT="0" distB="0" distL="0" distR="0">
            <wp:extent cx="3962400" cy="2400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2400300"/>
                    </a:xfrm>
                    <a:prstGeom prst="rect">
                      <a:avLst/>
                    </a:prstGeom>
                    <a:noFill/>
                    <a:ln>
                      <a:noFill/>
                    </a:ln>
                  </pic:spPr>
                </pic:pic>
              </a:graphicData>
            </a:graphic>
          </wp:inline>
        </w:drawing>
      </w:r>
    </w:p>
    <w:p w:rsidR="00325038" w:rsidRPr="00325038" w:rsidRDefault="00325038" w:rsidP="00CE6550">
      <w:pPr>
        <w:rPr>
          <w:i/>
        </w:rPr>
      </w:pPr>
      <w:r w:rsidRPr="00325038">
        <w:rPr>
          <w:i/>
        </w:rPr>
        <w:t>Abbildung 1: Entwicklung der klimatisierten Wohnfläche in den Szenarien im Vergleich</w:t>
      </w:r>
    </w:p>
    <w:p w:rsidR="00325038" w:rsidRDefault="00325038" w:rsidP="00CE6550"/>
    <w:p w:rsidR="005E4D4F" w:rsidRPr="005E4D4F" w:rsidRDefault="005E4D4F" w:rsidP="00A156E4">
      <w:pPr>
        <w:pStyle w:val="Ueberschrift"/>
      </w:pPr>
      <w:bookmarkStart w:id="1" w:name="_Toc26086066"/>
      <w:bookmarkStart w:id="2" w:name="_Toc68418491"/>
      <w:r w:rsidRPr="005E4D4F">
        <w:t>Literatur</w:t>
      </w:r>
      <w:bookmarkEnd w:id="1"/>
      <w:bookmarkEnd w:id="2"/>
    </w:p>
    <w:p w:rsidR="000B7C6E" w:rsidRDefault="009337D6" w:rsidP="000B7C6E">
      <w:pPr>
        <w:pStyle w:val="Literatur"/>
      </w:pPr>
      <w:r>
        <w:t>[</w:t>
      </w:r>
      <w:r w:rsidR="000B7C6E">
        <w:t>1</w:t>
      </w:r>
      <w:r>
        <w:t xml:space="preserve">] </w:t>
      </w:r>
      <w:r w:rsidRPr="009337D6">
        <w:t xml:space="preserve">Öko-Institut e.V. und Fraunhofer ISI </w:t>
      </w:r>
      <w:r>
        <w:t>(</w:t>
      </w:r>
      <w:r w:rsidRPr="009337D6">
        <w:t>2015)</w:t>
      </w:r>
      <w:r w:rsidR="000B7C6E">
        <w:t xml:space="preserve">: </w:t>
      </w:r>
      <w:r w:rsidR="000B7C6E">
        <w:t>Klimaschutzszenario 205</w:t>
      </w:r>
      <w:r w:rsidR="000B7C6E">
        <w:t xml:space="preserve">0. 2. Modellierungsrunde. </w:t>
      </w:r>
      <w:proofErr w:type="spellStart"/>
      <w:r w:rsidR="000B7C6E">
        <w:t>Hg.v.</w:t>
      </w:r>
      <w:r w:rsidR="000B7C6E">
        <w:t>Bundesministerium</w:t>
      </w:r>
      <w:proofErr w:type="spellEnd"/>
      <w:r w:rsidR="000B7C6E">
        <w:t xml:space="preserve"> für Umwelt, Naturschutz, Bau und Reaktorsicherheit (BMUB). Öko-Institut</w:t>
      </w:r>
    </w:p>
    <w:p w:rsidR="000B7C6E" w:rsidRDefault="000B7C6E" w:rsidP="000B7C6E">
      <w:pPr>
        <w:pStyle w:val="Literatur"/>
        <w:ind w:firstLine="0"/>
      </w:pPr>
      <w:r>
        <w:t>e.V.; Fraunhofer Institut für System- und Innovationsforschung (Fraunhofer ISI). Berlin. Online</w:t>
      </w:r>
    </w:p>
    <w:p w:rsidR="000B7C6E" w:rsidRDefault="000B7C6E" w:rsidP="000B7C6E">
      <w:pPr>
        <w:pStyle w:val="Literatur"/>
        <w:ind w:firstLine="0"/>
      </w:pPr>
      <w:r>
        <w:t>verfügbar unter https://www.oeko.de/oekodoc/2451/2015-608-de.pdf, zuletzt geprüft am</w:t>
      </w:r>
    </w:p>
    <w:p w:rsidR="005E4D4F" w:rsidRDefault="000B7C6E" w:rsidP="000B7C6E">
      <w:pPr>
        <w:pStyle w:val="Literatur"/>
        <w:ind w:firstLine="0"/>
      </w:pPr>
      <w:r>
        <w:t>15.05.2017.</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D50" w:rsidRDefault="009B3D50">
      <w:r>
        <w:separator/>
      </w:r>
    </w:p>
  </w:endnote>
  <w:endnote w:type="continuationSeparator" w:id="0">
    <w:p w:rsidR="009B3D50" w:rsidRDefault="009B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D50" w:rsidRDefault="009B3D50">
      <w:r>
        <w:separator/>
      </w:r>
    </w:p>
  </w:footnote>
  <w:footnote w:type="continuationSeparator" w:id="0">
    <w:p w:rsidR="009B3D50" w:rsidRDefault="009B3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071F"/>
    <w:multiLevelType w:val="multilevel"/>
    <w:tmpl w:val="0978BA90"/>
    <w:numStyleLink w:val="Aufzhlung"/>
  </w:abstractNum>
  <w:abstractNum w:abstractNumId="1">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CF0000E"/>
    <w:multiLevelType w:val="hybridMultilevel"/>
    <w:tmpl w:val="32D474DE"/>
    <w:lvl w:ilvl="0" w:tplc="04070001">
      <w:start w:val="4"/>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5D75967"/>
    <w:multiLevelType w:val="multilevel"/>
    <w:tmpl w:val="0978BA90"/>
    <w:numStyleLink w:val="Aufzhlung"/>
  </w:abstractNum>
  <w:abstractNum w:abstractNumId="4">
    <w:nsid w:val="5EEF34EF"/>
    <w:multiLevelType w:val="hybridMultilevel"/>
    <w:tmpl w:val="31640FF0"/>
    <w:lvl w:ilvl="0" w:tplc="937A53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4F"/>
    <w:rsid w:val="00010E92"/>
    <w:rsid w:val="00051145"/>
    <w:rsid w:val="000B06AD"/>
    <w:rsid w:val="000B7C6E"/>
    <w:rsid w:val="00180408"/>
    <w:rsid w:val="002014D3"/>
    <w:rsid w:val="00227125"/>
    <w:rsid w:val="002302B1"/>
    <w:rsid w:val="00262FD5"/>
    <w:rsid w:val="002946B8"/>
    <w:rsid w:val="002A3766"/>
    <w:rsid w:val="002A66CE"/>
    <w:rsid w:val="00306F91"/>
    <w:rsid w:val="00325038"/>
    <w:rsid w:val="00350F98"/>
    <w:rsid w:val="003B676F"/>
    <w:rsid w:val="003C28FE"/>
    <w:rsid w:val="003C4002"/>
    <w:rsid w:val="003C7436"/>
    <w:rsid w:val="00483B87"/>
    <w:rsid w:val="00510728"/>
    <w:rsid w:val="005372E0"/>
    <w:rsid w:val="00544949"/>
    <w:rsid w:val="00562C55"/>
    <w:rsid w:val="005B1ADB"/>
    <w:rsid w:val="005E4D4F"/>
    <w:rsid w:val="00603AAF"/>
    <w:rsid w:val="006074F8"/>
    <w:rsid w:val="00621FDB"/>
    <w:rsid w:val="006745EA"/>
    <w:rsid w:val="006D7549"/>
    <w:rsid w:val="006F102D"/>
    <w:rsid w:val="00716112"/>
    <w:rsid w:val="00732898"/>
    <w:rsid w:val="007338AE"/>
    <w:rsid w:val="007378C8"/>
    <w:rsid w:val="00741EC0"/>
    <w:rsid w:val="007D4A5B"/>
    <w:rsid w:val="007E222E"/>
    <w:rsid w:val="00803917"/>
    <w:rsid w:val="0085105D"/>
    <w:rsid w:val="00857B50"/>
    <w:rsid w:val="00886CCC"/>
    <w:rsid w:val="00913396"/>
    <w:rsid w:val="009337D6"/>
    <w:rsid w:val="009B18F7"/>
    <w:rsid w:val="009B3D50"/>
    <w:rsid w:val="00A07737"/>
    <w:rsid w:val="00A156E4"/>
    <w:rsid w:val="00A25B48"/>
    <w:rsid w:val="00A6148D"/>
    <w:rsid w:val="00B16E6E"/>
    <w:rsid w:val="00B75C65"/>
    <w:rsid w:val="00BF05FA"/>
    <w:rsid w:val="00C7202E"/>
    <w:rsid w:val="00C75109"/>
    <w:rsid w:val="00C76F6C"/>
    <w:rsid w:val="00CD1C1F"/>
    <w:rsid w:val="00CE1307"/>
    <w:rsid w:val="00CE1A70"/>
    <w:rsid w:val="00CE6550"/>
    <w:rsid w:val="00D27414"/>
    <w:rsid w:val="00D53E86"/>
    <w:rsid w:val="00D736F8"/>
    <w:rsid w:val="00D73AA8"/>
    <w:rsid w:val="00D92BD5"/>
    <w:rsid w:val="00DC7480"/>
    <w:rsid w:val="00DE75CC"/>
    <w:rsid w:val="00E40AA1"/>
    <w:rsid w:val="00E520E6"/>
    <w:rsid w:val="00EA74D4"/>
    <w:rsid w:val="00EF0F88"/>
    <w:rsid w:val="00F2741C"/>
    <w:rsid w:val="00F274BC"/>
    <w:rsid w:val="00F45E6E"/>
    <w:rsid w:val="00F472FC"/>
    <w:rsid w:val="00F64BDE"/>
    <w:rsid w:val="00FB69AE"/>
    <w:rsid w:val="00FD5D56"/>
    <w:rsid w:val="00FF66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Kommentarzeichen">
    <w:name w:val="annotation reference"/>
    <w:uiPriority w:val="99"/>
    <w:semiHidden/>
    <w:unhideWhenUsed/>
    <w:rsid w:val="00913396"/>
    <w:rPr>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Kommentartext">
    <w:name w:val="annotation text"/>
    <w:basedOn w:val="Standard"/>
    <w:link w:val="KommentartextZchn"/>
    <w:uiPriority w:val="99"/>
    <w:semiHidden/>
    <w:unhideWhenUsed/>
    <w:rsid w:val="00913396"/>
    <w:rPr>
      <w:szCs w:val="20"/>
    </w:rPr>
  </w:style>
  <w:style w:type="character" w:customStyle="1" w:styleId="KommentartextZchn">
    <w:name w:val="Kommentartext Zchn"/>
    <w:link w:val="Kommentartext"/>
    <w:uiPriority w:val="99"/>
    <w:semiHidden/>
    <w:rsid w:val="00913396"/>
    <w:rPr>
      <w:rFonts w:ascii="Arial" w:hAnsi="Arial"/>
      <w:lang w:eastAsia="ko-KR"/>
    </w:rPr>
  </w:style>
  <w:style w:type="paragraph" w:customStyle="1" w:styleId="Literatur">
    <w:name w:val="Literatur"/>
    <w:basedOn w:val="Standard"/>
    <w:rsid w:val="005E4D4F"/>
    <w:pPr>
      <w:ind w:left="284" w:hanging="284"/>
    </w:pPr>
    <w:rPr>
      <w:rFonts w:cs="Arial"/>
      <w:szCs w:val="20"/>
      <w:lang w:eastAsia="de-DE"/>
    </w:rPr>
  </w:style>
  <w:style w:type="paragraph" w:styleId="Kommentarthema">
    <w:name w:val="annotation subject"/>
    <w:basedOn w:val="Kommentartext"/>
    <w:next w:val="Kommentartext"/>
    <w:link w:val="KommentarthemaZchn"/>
    <w:uiPriority w:val="99"/>
    <w:semiHidden/>
    <w:unhideWhenUsed/>
    <w:rsid w:val="00913396"/>
    <w:rPr>
      <w:b/>
      <w:bCs/>
    </w:rPr>
  </w:style>
  <w:style w:type="character" w:customStyle="1" w:styleId="KommentarthemaZchn">
    <w:name w:val="Kommentarthema Zchn"/>
    <w:link w:val="Kommentarthema"/>
    <w:uiPriority w:val="99"/>
    <w:semiHidden/>
    <w:rsid w:val="00913396"/>
    <w:rPr>
      <w:rFonts w:ascii="Arial" w:hAnsi="Arial"/>
      <w:b/>
      <w:bCs/>
      <w:lang w:eastAsia="ko-KR"/>
    </w:rPr>
  </w:style>
  <w:style w:type="paragraph" w:styleId="Sprechblasentext">
    <w:name w:val="Balloon Text"/>
    <w:basedOn w:val="Standard"/>
    <w:link w:val="SprechblasentextZchn"/>
    <w:uiPriority w:val="99"/>
    <w:semiHidden/>
    <w:unhideWhenUsed/>
    <w:rsid w:val="00913396"/>
    <w:rPr>
      <w:rFonts w:ascii="Tahoma" w:hAnsi="Tahoma" w:cs="Tahoma"/>
      <w:sz w:val="16"/>
      <w:szCs w:val="16"/>
    </w:rPr>
  </w:style>
  <w:style w:type="character" w:customStyle="1" w:styleId="SprechblasentextZchn">
    <w:name w:val="Sprechblasentext Zchn"/>
    <w:link w:val="Sprechblasentext"/>
    <w:uiPriority w:val="99"/>
    <w:semiHidden/>
    <w:rsid w:val="00913396"/>
    <w:rPr>
      <w:rFonts w:ascii="Tahoma" w:hAnsi="Tahoma" w:cs="Tahoma"/>
      <w:sz w:val="16"/>
      <w:szCs w:val="16"/>
      <w:lang w:eastAsia="ko-KR"/>
    </w:rPr>
  </w:style>
  <w:style w:type="table" w:styleId="HelleSchattierung">
    <w:name w:val="Light Shading"/>
    <w:basedOn w:val="NormaleTabelle"/>
    <w:uiPriority w:val="60"/>
    <w:rsid w:val="00C7510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opfzeile">
    <w:name w:val="header"/>
    <w:basedOn w:val="Standard"/>
    <w:link w:val="KopfzeileZchn"/>
    <w:uiPriority w:val="99"/>
    <w:unhideWhenUsed/>
    <w:rsid w:val="00CE6550"/>
    <w:pPr>
      <w:tabs>
        <w:tab w:val="center" w:pos="4536"/>
        <w:tab w:val="right" w:pos="9072"/>
      </w:tabs>
    </w:pPr>
  </w:style>
  <w:style w:type="character" w:customStyle="1" w:styleId="KopfzeileZchn">
    <w:name w:val="Kopfzeile Zchn"/>
    <w:link w:val="Kopfzeile"/>
    <w:uiPriority w:val="99"/>
    <w:rsid w:val="00CE6550"/>
    <w:rPr>
      <w:rFonts w:ascii="Arial" w:hAnsi="Arial"/>
      <w:szCs w:val="24"/>
      <w:lang w:eastAsia="ko-KR"/>
    </w:rPr>
  </w:style>
  <w:style w:type="paragraph" w:styleId="Fuzeile">
    <w:name w:val="footer"/>
    <w:basedOn w:val="Standard"/>
    <w:link w:val="FuzeileZchn"/>
    <w:uiPriority w:val="99"/>
    <w:unhideWhenUsed/>
    <w:rsid w:val="00CE6550"/>
    <w:pPr>
      <w:tabs>
        <w:tab w:val="center" w:pos="4536"/>
        <w:tab w:val="right" w:pos="9072"/>
      </w:tabs>
    </w:pPr>
  </w:style>
  <w:style w:type="character" w:customStyle="1" w:styleId="FuzeileZchn">
    <w:name w:val="Fußzeile Zchn"/>
    <w:link w:val="Fuzeile"/>
    <w:uiPriority w:val="99"/>
    <w:rsid w:val="00CE6550"/>
    <w:rPr>
      <w:rFonts w:ascii="Arial" w:hAnsi="Arial"/>
      <w:szCs w:val="24"/>
      <w:lang w:eastAsia="ko-KR"/>
    </w:rPr>
  </w:style>
  <w:style w:type="paragraph" w:styleId="Listenabsatz">
    <w:name w:val="List Paragraph"/>
    <w:basedOn w:val="Standard"/>
    <w:uiPriority w:val="34"/>
    <w:qFormat/>
    <w:rsid w:val="005449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Kommentarzeichen">
    <w:name w:val="annotation reference"/>
    <w:uiPriority w:val="99"/>
    <w:semiHidden/>
    <w:unhideWhenUsed/>
    <w:rsid w:val="00913396"/>
    <w:rPr>
      <w:sz w:val="16"/>
      <w:szCs w:val="16"/>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styleId="Kommentartext">
    <w:name w:val="annotation text"/>
    <w:basedOn w:val="Standard"/>
    <w:link w:val="KommentartextZchn"/>
    <w:uiPriority w:val="99"/>
    <w:semiHidden/>
    <w:unhideWhenUsed/>
    <w:rsid w:val="00913396"/>
    <w:rPr>
      <w:szCs w:val="20"/>
    </w:rPr>
  </w:style>
  <w:style w:type="character" w:customStyle="1" w:styleId="KommentartextZchn">
    <w:name w:val="Kommentartext Zchn"/>
    <w:link w:val="Kommentartext"/>
    <w:uiPriority w:val="99"/>
    <w:semiHidden/>
    <w:rsid w:val="00913396"/>
    <w:rPr>
      <w:rFonts w:ascii="Arial" w:hAnsi="Arial"/>
      <w:lang w:eastAsia="ko-KR"/>
    </w:rPr>
  </w:style>
  <w:style w:type="paragraph" w:customStyle="1" w:styleId="Literatur">
    <w:name w:val="Literatur"/>
    <w:basedOn w:val="Standard"/>
    <w:rsid w:val="005E4D4F"/>
    <w:pPr>
      <w:ind w:left="284" w:hanging="284"/>
    </w:pPr>
    <w:rPr>
      <w:rFonts w:cs="Arial"/>
      <w:szCs w:val="20"/>
      <w:lang w:eastAsia="de-DE"/>
    </w:rPr>
  </w:style>
  <w:style w:type="paragraph" w:styleId="Kommentarthema">
    <w:name w:val="annotation subject"/>
    <w:basedOn w:val="Kommentartext"/>
    <w:next w:val="Kommentartext"/>
    <w:link w:val="KommentarthemaZchn"/>
    <w:uiPriority w:val="99"/>
    <w:semiHidden/>
    <w:unhideWhenUsed/>
    <w:rsid w:val="00913396"/>
    <w:rPr>
      <w:b/>
      <w:bCs/>
    </w:rPr>
  </w:style>
  <w:style w:type="character" w:customStyle="1" w:styleId="KommentarthemaZchn">
    <w:name w:val="Kommentarthema Zchn"/>
    <w:link w:val="Kommentarthema"/>
    <w:uiPriority w:val="99"/>
    <w:semiHidden/>
    <w:rsid w:val="00913396"/>
    <w:rPr>
      <w:rFonts w:ascii="Arial" w:hAnsi="Arial"/>
      <w:b/>
      <w:bCs/>
      <w:lang w:eastAsia="ko-KR"/>
    </w:rPr>
  </w:style>
  <w:style w:type="paragraph" w:styleId="Sprechblasentext">
    <w:name w:val="Balloon Text"/>
    <w:basedOn w:val="Standard"/>
    <w:link w:val="SprechblasentextZchn"/>
    <w:uiPriority w:val="99"/>
    <w:semiHidden/>
    <w:unhideWhenUsed/>
    <w:rsid w:val="00913396"/>
    <w:rPr>
      <w:rFonts w:ascii="Tahoma" w:hAnsi="Tahoma" w:cs="Tahoma"/>
      <w:sz w:val="16"/>
      <w:szCs w:val="16"/>
    </w:rPr>
  </w:style>
  <w:style w:type="character" w:customStyle="1" w:styleId="SprechblasentextZchn">
    <w:name w:val="Sprechblasentext Zchn"/>
    <w:link w:val="Sprechblasentext"/>
    <w:uiPriority w:val="99"/>
    <w:semiHidden/>
    <w:rsid w:val="00913396"/>
    <w:rPr>
      <w:rFonts w:ascii="Tahoma" w:hAnsi="Tahoma" w:cs="Tahoma"/>
      <w:sz w:val="16"/>
      <w:szCs w:val="16"/>
      <w:lang w:eastAsia="ko-KR"/>
    </w:rPr>
  </w:style>
  <w:style w:type="table" w:styleId="HelleSchattierung">
    <w:name w:val="Light Shading"/>
    <w:basedOn w:val="NormaleTabelle"/>
    <w:uiPriority w:val="60"/>
    <w:rsid w:val="00C7510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Kopfzeile">
    <w:name w:val="header"/>
    <w:basedOn w:val="Standard"/>
    <w:link w:val="KopfzeileZchn"/>
    <w:uiPriority w:val="99"/>
    <w:unhideWhenUsed/>
    <w:rsid w:val="00CE6550"/>
    <w:pPr>
      <w:tabs>
        <w:tab w:val="center" w:pos="4536"/>
        <w:tab w:val="right" w:pos="9072"/>
      </w:tabs>
    </w:pPr>
  </w:style>
  <w:style w:type="character" w:customStyle="1" w:styleId="KopfzeileZchn">
    <w:name w:val="Kopfzeile Zchn"/>
    <w:link w:val="Kopfzeile"/>
    <w:uiPriority w:val="99"/>
    <w:rsid w:val="00CE6550"/>
    <w:rPr>
      <w:rFonts w:ascii="Arial" w:hAnsi="Arial"/>
      <w:szCs w:val="24"/>
      <w:lang w:eastAsia="ko-KR"/>
    </w:rPr>
  </w:style>
  <w:style w:type="paragraph" w:styleId="Fuzeile">
    <w:name w:val="footer"/>
    <w:basedOn w:val="Standard"/>
    <w:link w:val="FuzeileZchn"/>
    <w:uiPriority w:val="99"/>
    <w:unhideWhenUsed/>
    <w:rsid w:val="00CE6550"/>
    <w:pPr>
      <w:tabs>
        <w:tab w:val="center" w:pos="4536"/>
        <w:tab w:val="right" w:pos="9072"/>
      </w:tabs>
    </w:pPr>
  </w:style>
  <w:style w:type="character" w:customStyle="1" w:styleId="FuzeileZchn">
    <w:name w:val="Fußzeile Zchn"/>
    <w:link w:val="Fuzeile"/>
    <w:uiPriority w:val="99"/>
    <w:rsid w:val="00CE6550"/>
    <w:rPr>
      <w:rFonts w:ascii="Arial" w:hAnsi="Arial"/>
      <w:szCs w:val="24"/>
      <w:lang w:eastAsia="ko-KR"/>
    </w:rPr>
  </w:style>
  <w:style w:type="paragraph" w:styleId="Listenabsatz">
    <w:name w:val="List Paragraph"/>
    <w:basedOn w:val="Standard"/>
    <w:uiPriority w:val="34"/>
    <w:qFormat/>
    <w:rsid w:val="00544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ABDB4-D2E9-4280-8152-9228FF7F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Gerald</dc:creator>
  <cp:lastModifiedBy>Tanja Kenkmann</cp:lastModifiedBy>
  <cp:revision>3</cp:revision>
  <cp:lastPrinted>2018-11-06T15:28:00Z</cp:lastPrinted>
  <dcterms:created xsi:type="dcterms:W3CDTF">2019-01-20T10:17:00Z</dcterms:created>
  <dcterms:modified xsi:type="dcterms:W3CDTF">2019-01-20T10:21:00Z</dcterms:modified>
</cp:coreProperties>
</file>