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4F" w:rsidRPr="005E4D4F" w:rsidRDefault="005D79B8" w:rsidP="005E4D4F">
      <w:pPr>
        <w:pStyle w:val="Abstract-Titel"/>
      </w:pPr>
      <w:bookmarkStart w:id="0" w:name="_GoBack"/>
      <w:r>
        <w:t xml:space="preserve">Relevanz von thermischen Kraftwerken für die </w:t>
      </w:r>
      <w:r w:rsidR="00580F89">
        <w:t xml:space="preserve">österreichische </w:t>
      </w:r>
      <w:r w:rsidR="002A78CB">
        <w:t>Vers</w:t>
      </w:r>
      <w:r w:rsidR="00C4176A">
        <w:t xml:space="preserve">orgungssicherheit in </w:t>
      </w:r>
      <w:r w:rsidR="002A78CB">
        <w:t>2030</w:t>
      </w:r>
    </w:p>
    <w:bookmarkEnd w:id="0"/>
    <w:p w:rsidR="00BF05FA" w:rsidRDefault="00BF05FA" w:rsidP="00A156E4">
      <w:pPr>
        <w:pStyle w:val="AutorenOrganisation"/>
      </w:pPr>
      <w:r>
        <w:t>Themenbereich</w:t>
      </w:r>
      <w:r w:rsidR="005632AC">
        <w:t>:</w:t>
      </w:r>
      <w:r w:rsidR="005632AC" w:rsidRPr="005632AC">
        <w:t xml:space="preserve"> </w:t>
      </w:r>
      <w:r w:rsidR="00294FE0">
        <w:t>Integrierte Netze der Zukunft</w:t>
      </w:r>
    </w:p>
    <w:p w:rsidR="005E4D4F" w:rsidRPr="005E4D4F" w:rsidRDefault="005632AC" w:rsidP="00A156E4">
      <w:pPr>
        <w:pStyle w:val="AutorenOrganisation"/>
      </w:pPr>
      <w:r>
        <w:t>Bettina</w:t>
      </w:r>
      <w:r w:rsidR="005E4D4F" w:rsidRPr="005E4D4F">
        <w:t xml:space="preserve"> </w:t>
      </w:r>
      <w:r w:rsidR="00294FE0">
        <w:t>DALLINGER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294FE0">
        <w:t>,</w:t>
      </w:r>
      <w:r>
        <w:t xml:space="preserve"> Georg LETTNER</w:t>
      </w:r>
      <w:r w:rsidRPr="00A156E4">
        <w:rPr>
          <w:vertAlign w:val="superscript"/>
        </w:rPr>
        <w:t>(</w:t>
      </w:r>
      <w:r>
        <w:rPr>
          <w:vertAlign w:val="superscript"/>
        </w:rPr>
        <w:t>1)</w:t>
      </w:r>
      <w:r w:rsidR="001B2C8F">
        <w:t>, Hans AUER</w:t>
      </w:r>
      <w:r w:rsidR="001B2C8F" w:rsidRPr="00A156E4">
        <w:rPr>
          <w:vertAlign w:val="superscript"/>
        </w:rPr>
        <w:t>(</w:t>
      </w:r>
      <w:r w:rsidR="001B2C8F">
        <w:rPr>
          <w:vertAlign w:val="superscript"/>
        </w:rPr>
        <w:t>1)</w:t>
      </w:r>
    </w:p>
    <w:p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proofErr w:type="spellStart"/>
      <w:r w:rsidR="005632AC">
        <w:t>Energy</w:t>
      </w:r>
      <w:proofErr w:type="spellEnd"/>
      <w:r w:rsidR="005632AC">
        <w:t xml:space="preserve"> Economics Group – TU Wien</w:t>
      </w:r>
    </w:p>
    <w:p w:rsidR="00A07737" w:rsidRPr="005E4D4F" w:rsidRDefault="00A07737" w:rsidP="00FB69AE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294FE0" w:rsidRDefault="008E3A21" w:rsidP="008E3A21">
      <w:r>
        <w:t>Aufgrund steigender Anteile volatiler Erzeugung aus erneuerbaren Energie</w:t>
      </w:r>
      <w:r w:rsidR="0007317B">
        <w:t>quellen</w:t>
      </w:r>
      <w:r>
        <w:t xml:space="preserve"> - wie Wind und Photovoltaik (PV) - im Stromsystem und </w:t>
      </w:r>
      <w:r w:rsidR="00294FE0">
        <w:t xml:space="preserve">dem gleichzeitigen Rückbau bzw. des Einmottens thermischer Kraftwerke </w:t>
      </w:r>
      <w:r w:rsidR="0079163F">
        <w:t xml:space="preserve">verringert sich der Anteil an regelbaren Stromerzeugungsanlagen in Europa. Jedoch um ein gewisses Maß an System- und Versorgungssicherheit gewährleisten zu können, sind flexible steuerbare Erzeugungsanlagen notwendig, welche die stundenweisen Stromüberschüsse bzw. Engpässe ausgleichen. Historisch und geografisch bedingt hat Österreich aufgrund der zahlreichen Pumpspeicher- und Speicherkraftwerke einen hohen Anteil steuerbarer Erzeugungseinheiten. Dieses Stromsystem ist jedoch </w:t>
      </w:r>
      <w:r w:rsidR="002A5CDC">
        <w:t xml:space="preserve">stark </w:t>
      </w:r>
      <w:r w:rsidR="0079163F">
        <w:t>abhängig vo</w:t>
      </w:r>
      <w:r w:rsidR="002A5CDC">
        <w:t>n</w:t>
      </w:r>
      <w:r w:rsidR="0079163F">
        <w:t xml:space="preserve"> natürlichen Zufl</w:t>
      </w:r>
      <w:r w:rsidR="002A5CDC">
        <w:t>ü</w:t>
      </w:r>
      <w:r w:rsidR="0079163F">
        <w:t>ss</w:t>
      </w:r>
      <w:r w:rsidR="002A5CDC">
        <w:t>en</w:t>
      </w:r>
      <w:r w:rsidR="0079163F">
        <w:t xml:space="preserve"> der Wasserkraftanlagen. Im Zuge dieser Arbeit wird für unterschiedliche Klimajahre</w:t>
      </w:r>
      <w:r w:rsidR="002A5CDC">
        <w:t xml:space="preserve"> und Ausbaupfade erneuerbarer Energiequellen</w:t>
      </w:r>
      <w:r w:rsidR="0079163F">
        <w:t xml:space="preserve"> ermittelt</w:t>
      </w:r>
      <w:r w:rsidR="002A5CDC">
        <w:t>, welcher Anteil an thermischen Kraftwerken, insbesondere Gaskraftwerke, in Österreich im Jahr 2030 notwendig sein wird um eine 100 %-</w:t>
      </w:r>
      <w:proofErr w:type="spellStart"/>
      <w:r w:rsidR="002A5CDC">
        <w:t>ige</w:t>
      </w:r>
      <w:proofErr w:type="spellEnd"/>
      <w:r w:rsidR="002A5CDC">
        <w:t xml:space="preserve"> Versorgungssicherheit gewähren zu können. </w:t>
      </w:r>
    </w:p>
    <w:p w:rsidR="00294FE0" w:rsidRDefault="00294FE0" w:rsidP="008E3A21"/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5959C9" w:rsidRDefault="002A5CDC" w:rsidP="0007317B">
      <w:r>
        <w:t>M</w:t>
      </w:r>
      <w:r w:rsidR="005959C9">
        <w:t xml:space="preserve">it Hilfe des Modells </w:t>
      </w:r>
      <w:proofErr w:type="spellStart"/>
      <w:r w:rsidR="005959C9">
        <w:t>EDisOn+Balancing</w:t>
      </w:r>
      <w:proofErr w:type="spellEnd"/>
      <w:r w:rsidR="005959C9">
        <w:t xml:space="preserve"> (=</w:t>
      </w:r>
      <w:proofErr w:type="spellStart"/>
      <w:r w:rsidR="005959C9" w:rsidRPr="006139A4">
        <w:rPr>
          <w:b/>
        </w:rPr>
        <w:t>E</w:t>
      </w:r>
      <w:r w:rsidR="005959C9">
        <w:t>lectricity</w:t>
      </w:r>
      <w:proofErr w:type="spellEnd"/>
      <w:r w:rsidR="005959C9">
        <w:t xml:space="preserve"> </w:t>
      </w:r>
      <w:proofErr w:type="spellStart"/>
      <w:r w:rsidR="005959C9" w:rsidRPr="006139A4">
        <w:rPr>
          <w:b/>
        </w:rPr>
        <w:t>Dis</w:t>
      </w:r>
      <w:r w:rsidR="005959C9">
        <w:t>patch</w:t>
      </w:r>
      <w:proofErr w:type="spellEnd"/>
      <w:r w:rsidR="005959C9">
        <w:t xml:space="preserve"> </w:t>
      </w:r>
      <w:proofErr w:type="spellStart"/>
      <w:r w:rsidR="005959C9" w:rsidRPr="006139A4">
        <w:rPr>
          <w:b/>
        </w:rPr>
        <w:t>O</w:t>
      </w:r>
      <w:r w:rsidR="005959C9">
        <w:t>ptimizatio</w:t>
      </w:r>
      <w:r w:rsidR="005959C9" w:rsidRPr="006139A4">
        <w:rPr>
          <w:b/>
        </w:rPr>
        <w:t>n</w:t>
      </w:r>
      <w:proofErr w:type="spellEnd"/>
      <w:r w:rsidR="005959C9">
        <w:t xml:space="preserve">) </w:t>
      </w:r>
      <w:r w:rsidR="00BE038E">
        <w:t xml:space="preserve">(siehe </w:t>
      </w:r>
      <w:r w:rsidR="005959C9">
        <w:t>[Burgholzer 2016]</w:t>
      </w:r>
      <w:r w:rsidR="00BE038E">
        <w:t xml:space="preserve"> </w:t>
      </w:r>
      <w:r>
        <w:t xml:space="preserve">und </w:t>
      </w:r>
      <w:r>
        <w:fldChar w:fldCharType="begin"/>
      </w:r>
      <w:r>
        <w:instrText xml:space="preserve"> REF Dallinger2018 \h </w:instrText>
      </w:r>
      <w:r>
        <w:fldChar w:fldCharType="separate"/>
      </w:r>
      <w:r w:rsidRPr="002A5CDC">
        <w:rPr>
          <w:lang w:val="de-AT"/>
        </w:rPr>
        <w:t>[Dallinger 2018]</w:t>
      </w:r>
      <w:r>
        <w:fldChar w:fldCharType="end"/>
      </w:r>
      <w:r w:rsidR="00BE038E">
        <w:t>)</w:t>
      </w:r>
      <w:r w:rsidR="005959C9">
        <w:t xml:space="preserve"> </w:t>
      </w:r>
      <w:r>
        <w:t xml:space="preserve">wird für das Jahr 2030 der europäische Kraftwerkseinsatz basierend auf unterschiedlichen Ausbaupfaden erneuerbarer Energiequellen und verschiedener Klimajahre optimiert. </w:t>
      </w:r>
      <w:r w:rsidR="00A96850">
        <w:t>Spezieller Fokus wird hierbei auf den Kraftwe</w:t>
      </w:r>
      <w:r w:rsidR="005776FF">
        <w:t>rkseinsatz</w:t>
      </w:r>
      <w:r w:rsidR="00C4176A">
        <w:t xml:space="preserve"> </w:t>
      </w:r>
      <w:r w:rsidR="005776FF">
        <w:t>in Österreich gelegt,</w:t>
      </w:r>
      <w:r w:rsidR="00A96850">
        <w:t xml:space="preserve"> </w:t>
      </w:r>
      <w:r w:rsidR="005776FF">
        <w:t>um d</w:t>
      </w:r>
      <w:r w:rsidR="005C05FD">
        <w:t xml:space="preserve">en Bedarf an installierter Kapazität von Gaskraftwerken ermitteln zu können. </w:t>
      </w:r>
      <w:r w:rsidR="0007317B">
        <w:t xml:space="preserve">Das Modell ist ein </w:t>
      </w:r>
      <w:r w:rsidR="00C4176A">
        <w:t>Lineares Optimierungsp</w:t>
      </w:r>
      <w:r w:rsidR="005959C9">
        <w:t>roblem (LP)</w:t>
      </w:r>
      <w:r w:rsidR="005C05FD">
        <w:t xml:space="preserve">, </w:t>
      </w:r>
      <w:r w:rsidR="0007317B">
        <w:t xml:space="preserve">ist </w:t>
      </w:r>
      <w:r w:rsidR="005959C9" w:rsidRPr="005959C9">
        <w:rPr>
          <w:szCs w:val="20"/>
        </w:rPr>
        <w:t>deterministisch und geht von einem vollkommenen Wettbewerbsmarkt mit perfekter</w:t>
      </w:r>
      <w:r w:rsidR="005959C9">
        <w:t xml:space="preserve"> Voraussicht aus</w:t>
      </w:r>
      <w:r w:rsidR="0007317B">
        <w:t xml:space="preserve">. Diese perfekte Voraussicht wird jedoch durch die Anwendung einer wöchentlichen rollierenden Optimierung </w:t>
      </w:r>
      <w:r w:rsidR="006139A4">
        <w:t>eingeschränkt auf eine Woche</w:t>
      </w:r>
      <w:r w:rsidR="0007317B">
        <w:t xml:space="preserve">. </w:t>
      </w:r>
    </w:p>
    <w:p w:rsidR="00D6334F" w:rsidRPr="005E4D4F" w:rsidRDefault="00D6334F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2946B8" w:rsidRDefault="00C4176A" w:rsidP="00227125">
      <w:r>
        <w:t>Die Analyseergebnisse sollen zeigen, welche Relevanz thermische Kraftwerke in Zeiten hoher Einspeisung erneuerbarer Energiequellen haben bzw. wie sensitiv das österreichische Stromsystem auf unterschiedliche Klimaannahmen</w:t>
      </w:r>
      <w:r w:rsidR="00990A4A">
        <w:t>, z.B.</w:t>
      </w:r>
      <w:r>
        <w:t xml:space="preserve"> natürliche Z</w:t>
      </w:r>
      <w:r w:rsidR="00990A4A">
        <w:t xml:space="preserve">uflüsse der Wasserkraftanlagen, reagiert. Vorab kann erwartet werden, je weniger natürliche Zuflüsse angenommen werden, desto höher der Bedarf an thermischen Kraftwerken bzw. desto höher sind die Stromimporte aus den Nachbarländern. </w:t>
      </w:r>
    </w:p>
    <w:p w:rsidR="001B2C8F" w:rsidRPr="00803917" w:rsidRDefault="001B2C8F" w:rsidP="00227125"/>
    <w:p w:rsidR="005E4D4F" w:rsidRPr="00C4176A" w:rsidRDefault="005E4D4F" w:rsidP="00A156E4">
      <w:pPr>
        <w:pStyle w:val="Ueberschrift"/>
      </w:pPr>
      <w:bookmarkStart w:id="1" w:name="_Toc26086066"/>
      <w:bookmarkStart w:id="2" w:name="_Toc68418491"/>
      <w:r w:rsidRPr="00C4176A">
        <w:t>Literatur</w:t>
      </w:r>
      <w:bookmarkEnd w:id="1"/>
      <w:bookmarkEnd w:id="2"/>
    </w:p>
    <w:p w:rsidR="005959C9" w:rsidRPr="00C4176A" w:rsidRDefault="005959C9" w:rsidP="002A78CB">
      <w:pPr>
        <w:pStyle w:val="GEFLiteratur"/>
        <w:ind w:left="1701" w:hanging="1701"/>
        <w:jc w:val="both"/>
        <w:rPr>
          <w:lang w:val="en-GB"/>
        </w:rPr>
      </w:pPr>
      <w:bookmarkStart w:id="3" w:name="Burgholzer2016"/>
      <w:r w:rsidRPr="00C4176A">
        <w:t>[Burgholzer 2016]</w:t>
      </w:r>
      <w:bookmarkEnd w:id="3"/>
      <w:r w:rsidRPr="00C4176A">
        <w:tab/>
        <w:t xml:space="preserve">Burgholzer, Bettina; Auer, Hans (2016): </w:t>
      </w:r>
      <w:proofErr w:type="spellStart"/>
      <w:r w:rsidRPr="00C4176A">
        <w:t>Cost</w:t>
      </w:r>
      <w:proofErr w:type="spellEnd"/>
      <w:r w:rsidRPr="00C4176A">
        <w:t>/</w:t>
      </w:r>
      <w:proofErr w:type="spellStart"/>
      <w:r w:rsidRPr="00C4176A">
        <w:t>benefit</w:t>
      </w:r>
      <w:proofErr w:type="spellEnd"/>
      <w:r w:rsidRPr="00C4176A">
        <w:t xml:space="preserve"> </w:t>
      </w:r>
      <w:proofErr w:type="spellStart"/>
      <w:r w:rsidRPr="00C4176A">
        <w:t>analysis</w:t>
      </w:r>
      <w:proofErr w:type="spellEnd"/>
      <w:r w:rsidRPr="00C4176A">
        <w:t xml:space="preserve"> </w:t>
      </w:r>
      <w:proofErr w:type="spellStart"/>
      <w:r w:rsidRPr="00C4176A">
        <w:t>of</w:t>
      </w:r>
      <w:proofErr w:type="spellEnd"/>
      <w:r w:rsidRPr="00C4176A">
        <w:t xml:space="preserve"> </w:t>
      </w:r>
      <w:proofErr w:type="spellStart"/>
      <w:r w:rsidRPr="00C4176A">
        <w:t>transmission</w:t>
      </w:r>
      <w:proofErr w:type="spellEnd"/>
      <w:r w:rsidRPr="00C4176A">
        <w:t xml:space="preserve"> </w:t>
      </w:r>
      <w:proofErr w:type="spellStart"/>
      <w:r w:rsidRPr="00C4176A">
        <w:t>grid</w:t>
      </w:r>
      <w:proofErr w:type="spellEnd"/>
      <w:r w:rsidRPr="00C4176A">
        <w:t xml:space="preserve"> </w:t>
      </w:r>
      <w:proofErr w:type="spellStart"/>
      <w:r w:rsidRPr="00C4176A">
        <w:t>expansion</w:t>
      </w:r>
      <w:proofErr w:type="spellEnd"/>
      <w:r w:rsidRPr="00C4176A">
        <w:t xml:space="preserve"> </w:t>
      </w:r>
      <w:proofErr w:type="spellStart"/>
      <w:r w:rsidRPr="00C4176A">
        <w:t>to</w:t>
      </w:r>
      <w:proofErr w:type="spellEnd"/>
      <w:r w:rsidRPr="00C4176A">
        <w:t xml:space="preserve"> </w:t>
      </w:r>
      <w:proofErr w:type="spellStart"/>
      <w:r w:rsidRPr="00C4176A">
        <w:t>enable</w:t>
      </w:r>
      <w:proofErr w:type="spellEnd"/>
      <w:r w:rsidRPr="00C4176A">
        <w:t xml:space="preserve"> </w:t>
      </w:r>
      <w:proofErr w:type="spellStart"/>
      <w:r w:rsidRPr="00C4176A">
        <w:t>further</w:t>
      </w:r>
      <w:proofErr w:type="spellEnd"/>
      <w:r w:rsidRPr="00C4176A">
        <w:t xml:space="preserve"> </w:t>
      </w:r>
      <w:proofErr w:type="spellStart"/>
      <w:r w:rsidRPr="00C4176A">
        <w:t>integration</w:t>
      </w:r>
      <w:proofErr w:type="spellEnd"/>
      <w:r w:rsidRPr="00C4176A">
        <w:t xml:space="preserve"> </w:t>
      </w:r>
      <w:proofErr w:type="spellStart"/>
      <w:r w:rsidRPr="00C4176A">
        <w:t>of</w:t>
      </w:r>
      <w:proofErr w:type="spellEnd"/>
      <w:r w:rsidRPr="00C4176A">
        <w:t xml:space="preserve"> </w:t>
      </w:r>
      <w:proofErr w:type="spellStart"/>
      <w:r w:rsidRPr="00C4176A">
        <w:t>renewable</w:t>
      </w:r>
      <w:proofErr w:type="spellEnd"/>
      <w:r w:rsidRPr="00C4176A">
        <w:t xml:space="preserve"> </w:t>
      </w:r>
      <w:proofErr w:type="spellStart"/>
      <w:r w:rsidRPr="00C4176A">
        <w:t>electricity</w:t>
      </w:r>
      <w:proofErr w:type="spellEnd"/>
      <w:r w:rsidRPr="00C4176A">
        <w:t xml:space="preserve"> </w:t>
      </w:r>
      <w:proofErr w:type="spellStart"/>
      <w:r w:rsidRPr="00C4176A">
        <w:t>generation</w:t>
      </w:r>
      <w:proofErr w:type="spellEnd"/>
      <w:r w:rsidRPr="00C4176A">
        <w:t xml:space="preserve"> in Austria. </w:t>
      </w:r>
      <w:r w:rsidRPr="00C4176A">
        <w:rPr>
          <w:lang w:val="en-GB"/>
        </w:rPr>
        <w:t>In: Renewable Energy 97, S. 189–196. DOI: 10.1016/j.renene.2016.05.073.</w:t>
      </w:r>
    </w:p>
    <w:p w:rsidR="00294FE0" w:rsidRPr="00294FE0" w:rsidRDefault="00294FE0" w:rsidP="002A78CB">
      <w:pPr>
        <w:pStyle w:val="GEFLiteratur"/>
        <w:ind w:left="1701" w:hanging="1701"/>
        <w:jc w:val="both"/>
        <w:rPr>
          <w:lang w:val="en-GB"/>
        </w:rPr>
      </w:pPr>
      <w:bookmarkStart w:id="4" w:name="Dallinger2018"/>
      <w:r w:rsidRPr="00294FE0">
        <w:rPr>
          <w:lang w:val="en-GB"/>
        </w:rPr>
        <w:t>[</w:t>
      </w:r>
      <w:proofErr w:type="spellStart"/>
      <w:r w:rsidRPr="00294FE0">
        <w:rPr>
          <w:lang w:val="en-GB"/>
        </w:rPr>
        <w:t>D</w:t>
      </w:r>
      <w:r>
        <w:rPr>
          <w:lang w:val="en-GB"/>
        </w:rPr>
        <w:t>allinger</w:t>
      </w:r>
      <w:proofErr w:type="spellEnd"/>
      <w:r>
        <w:rPr>
          <w:lang w:val="en-GB"/>
        </w:rPr>
        <w:t xml:space="preserve"> 2018]</w:t>
      </w:r>
      <w:bookmarkEnd w:id="4"/>
      <w:r>
        <w:rPr>
          <w:lang w:val="en-GB"/>
        </w:rPr>
        <w:tab/>
      </w:r>
      <w:proofErr w:type="spellStart"/>
      <w:r w:rsidRPr="001434A4">
        <w:rPr>
          <w:lang w:val="en-GB"/>
        </w:rPr>
        <w:t>Dallinger</w:t>
      </w:r>
      <w:proofErr w:type="spellEnd"/>
      <w:r w:rsidRPr="001434A4">
        <w:rPr>
          <w:lang w:val="en-GB"/>
        </w:rPr>
        <w:t>, B</w:t>
      </w:r>
      <w:r>
        <w:rPr>
          <w:lang w:val="en-GB"/>
        </w:rPr>
        <w:t>.</w:t>
      </w:r>
      <w:r w:rsidRPr="001434A4">
        <w:rPr>
          <w:lang w:val="en-GB"/>
        </w:rPr>
        <w:t xml:space="preserve">; </w:t>
      </w:r>
      <w:proofErr w:type="spellStart"/>
      <w:r w:rsidRPr="001434A4">
        <w:rPr>
          <w:lang w:val="en-GB"/>
        </w:rPr>
        <w:t>Lettner</w:t>
      </w:r>
      <w:proofErr w:type="spellEnd"/>
      <w:r w:rsidRPr="001434A4">
        <w:rPr>
          <w:lang w:val="en-GB"/>
        </w:rPr>
        <w:t>, G</w:t>
      </w:r>
      <w:r>
        <w:rPr>
          <w:lang w:val="en-GB"/>
        </w:rPr>
        <w:t>.</w:t>
      </w:r>
      <w:r w:rsidRPr="001434A4">
        <w:rPr>
          <w:lang w:val="en-GB"/>
        </w:rPr>
        <w:t>; Auer, H</w:t>
      </w:r>
      <w:r>
        <w:rPr>
          <w:lang w:val="en-GB"/>
        </w:rPr>
        <w:t>.</w:t>
      </w:r>
      <w:r w:rsidRPr="001434A4">
        <w:rPr>
          <w:lang w:val="en-GB"/>
        </w:rPr>
        <w:t xml:space="preserve"> (2018): Impact of harmonised common balancing capacity procurement in selected Central European electricity balancing markets. In: Applied Energy 222 (2018) 351-368. DOI: 10.1016/j.apenergy.2018.03.120.</w:t>
      </w:r>
    </w:p>
    <w:sectPr w:rsidR="00294FE0" w:rsidRPr="00294F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94" w:rsidRDefault="00923C94">
      <w:r>
        <w:separator/>
      </w:r>
    </w:p>
  </w:endnote>
  <w:endnote w:type="continuationSeparator" w:id="0">
    <w:p w:rsidR="00923C94" w:rsidRDefault="0092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94" w:rsidRDefault="00923C94">
      <w:r>
        <w:separator/>
      </w:r>
    </w:p>
  </w:footnote>
  <w:footnote w:type="continuationSeparator" w:id="0">
    <w:p w:rsidR="00923C94" w:rsidRDefault="00923C94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proofErr w:type="spellStart"/>
      <w:r w:rsidR="005632AC">
        <w:t>Gußhausstraße</w:t>
      </w:r>
      <w:proofErr w:type="spellEnd"/>
      <w:r w:rsidR="005632AC">
        <w:t xml:space="preserve"> </w:t>
      </w:r>
      <w:r w:rsidR="005632AC" w:rsidRPr="005632AC">
        <w:rPr>
          <w:rFonts w:cstheme="minorHAnsi"/>
          <w:noProof/>
          <w:lang w:val="de-AT" w:eastAsia="en-GB"/>
        </w:rPr>
        <w:t xml:space="preserve">25-29/E370-3, </w:t>
      </w:r>
      <w:r w:rsidR="005632AC" w:rsidRPr="005632AC">
        <w:rPr>
          <w:rFonts w:cstheme="minorHAnsi"/>
          <w:noProof/>
          <w:szCs w:val="20"/>
          <w:lang w:val="de-AT" w:eastAsia="en-GB"/>
        </w:rPr>
        <w:t xml:space="preserve">+43-1-58801-370366, </w:t>
      </w:r>
      <w:hyperlink r:id="rId1" w:history="1">
        <w:r w:rsidR="00294FE0" w:rsidRPr="00D17C5E">
          <w:rPr>
            <w:rStyle w:val="Hyperlink"/>
            <w:rFonts w:cstheme="minorHAnsi"/>
            <w:noProof/>
            <w:szCs w:val="20"/>
            <w:lang w:val="de-AT" w:eastAsia="en-GB"/>
          </w:rPr>
          <w:t>dallinger@eeg.tuwien.ac.at</w:t>
        </w:r>
      </w:hyperlink>
      <w:r w:rsidR="005632AC" w:rsidRPr="005632AC">
        <w:rPr>
          <w:rFonts w:cstheme="minorHAnsi"/>
          <w:noProof/>
          <w:szCs w:val="20"/>
          <w:lang w:val="de-AT" w:eastAsia="en-GB"/>
        </w:rPr>
        <w:t xml:space="preserve">, </w:t>
      </w:r>
      <w:hyperlink r:id="rId2" w:history="1">
        <w:r w:rsidR="005632AC">
          <w:rPr>
            <w:rStyle w:val="Hyperlink"/>
            <w:rFonts w:cstheme="minorHAnsi"/>
            <w:noProof/>
            <w:szCs w:val="20"/>
            <w:lang w:val="de-AT" w:eastAsia="en-GB"/>
          </w:rPr>
          <w:t>www.eeg.tuwien.ac.at</w:t>
        </w:r>
      </w:hyperlink>
      <w:r w:rsidR="005632AC">
        <w:rPr>
          <w:rFonts w:cstheme="minorHAnsi"/>
          <w:noProof/>
          <w:szCs w:val="20"/>
          <w:lang w:val="de-AT" w:eastAsia="en-GB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1F"/>
    <w:multiLevelType w:val="multilevel"/>
    <w:tmpl w:val="0978BA90"/>
    <w:numStyleLink w:val="Aufzhlung"/>
  </w:abstractNum>
  <w:abstractNum w:abstractNumId="1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D75967"/>
    <w:multiLevelType w:val="multilevel"/>
    <w:tmpl w:val="0978BA90"/>
    <w:numStyleLink w:val="Aufzhlung"/>
  </w:abstractNum>
  <w:abstractNum w:abstractNumId="3">
    <w:nsid w:val="683F0B57"/>
    <w:multiLevelType w:val="hybridMultilevel"/>
    <w:tmpl w:val="8FA8C4E4"/>
    <w:lvl w:ilvl="0" w:tplc="6258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4F"/>
    <w:rsid w:val="00010E92"/>
    <w:rsid w:val="0007317B"/>
    <w:rsid w:val="001B2C8F"/>
    <w:rsid w:val="001C4CE3"/>
    <w:rsid w:val="002004AD"/>
    <w:rsid w:val="002014D3"/>
    <w:rsid w:val="00227125"/>
    <w:rsid w:val="00262FD5"/>
    <w:rsid w:val="002946B8"/>
    <w:rsid w:val="00294FE0"/>
    <w:rsid w:val="002A5CDC"/>
    <w:rsid w:val="002A78CB"/>
    <w:rsid w:val="002D4173"/>
    <w:rsid w:val="00350F98"/>
    <w:rsid w:val="003B676F"/>
    <w:rsid w:val="003C28FE"/>
    <w:rsid w:val="003E6B9B"/>
    <w:rsid w:val="00483B87"/>
    <w:rsid w:val="004A73E5"/>
    <w:rsid w:val="004B2F31"/>
    <w:rsid w:val="005632AC"/>
    <w:rsid w:val="005776FF"/>
    <w:rsid w:val="00580F89"/>
    <w:rsid w:val="005959C9"/>
    <w:rsid w:val="005A0F7D"/>
    <w:rsid w:val="005B1ADB"/>
    <w:rsid w:val="005C05FD"/>
    <w:rsid w:val="005C4E33"/>
    <w:rsid w:val="005D79B8"/>
    <w:rsid w:val="005E4D4F"/>
    <w:rsid w:val="006139A4"/>
    <w:rsid w:val="006355E4"/>
    <w:rsid w:val="00685678"/>
    <w:rsid w:val="006A66CF"/>
    <w:rsid w:val="006D6FFF"/>
    <w:rsid w:val="007311A7"/>
    <w:rsid w:val="007378C8"/>
    <w:rsid w:val="00741EC0"/>
    <w:rsid w:val="0079163F"/>
    <w:rsid w:val="007D1BC7"/>
    <w:rsid w:val="007D4959"/>
    <w:rsid w:val="00803917"/>
    <w:rsid w:val="008369CC"/>
    <w:rsid w:val="008B7993"/>
    <w:rsid w:val="008C2F2B"/>
    <w:rsid w:val="008C5D2C"/>
    <w:rsid w:val="008E3A21"/>
    <w:rsid w:val="00923C94"/>
    <w:rsid w:val="00990A4A"/>
    <w:rsid w:val="00A07737"/>
    <w:rsid w:val="00A156E4"/>
    <w:rsid w:val="00A6148D"/>
    <w:rsid w:val="00A96850"/>
    <w:rsid w:val="00AA147B"/>
    <w:rsid w:val="00AE3A0F"/>
    <w:rsid w:val="00B61E28"/>
    <w:rsid w:val="00BD3273"/>
    <w:rsid w:val="00BE038E"/>
    <w:rsid w:val="00BF05FA"/>
    <w:rsid w:val="00C4119B"/>
    <w:rsid w:val="00C4176A"/>
    <w:rsid w:val="00CE1A70"/>
    <w:rsid w:val="00D34A56"/>
    <w:rsid w:val="00D53E86"/>
    <w:rsid w:val="00D6334F"/>
    <w:rsid w:val="00D736F8"/>
    <w:rsid w:val="00DD3194"/>
    <w:rsid w:val="00DE5624"/>
    <w:rsid w:val="00E520E6"/>
    <w:rsid w:val="00E66A08"/>
    <w:rsid w:val="00E701A2"/>
    <w:rsid w:val="00FB69AE"/>
    <w:rsid w:val="00FD5D5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2AC"/>
    <w:rPr>
      <w:rFonts w:ascii="Tahoma" w:hAnsi="Tahoma" w:cs="Tahoma"/>
      <w:sz w:val="16"/>
      <w:szCs w:val="16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2AC"/>
    <w:rPr>
      <w:rFonts w:ascii="Tahoma" w:hAnsi="Tahoma" w:cs="Tahoma"/>
      <w:sz w:val="16"/>
      <w:szCs w:val="16"/>
      <w:lang w:val="de-DE" w:eastAsia="ko-KR"/>
    </w:rPr>
  </w:style>
  <w:style w:type="character" w:styleId="Hyperlink">
    <w:name w:val="Hyperlink"/>
    <w:basedOn w:val="Absatz-Standardschriftart"/>
    <w:uiPriority w:val="99"/>
    <w:unhideWhenUsed/>
    <w:rsid w:val="005632AC"/>
    <w:rPr>
      <w:color w:val="0000FF" w:themeColor="hyperlink"/>
      <w:u w:val="singl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A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A2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A21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A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A21"/>
    <w:rPr>
      <w:rFonts w:ascii="Arial" w:hAnsi="Arial"/>
      <w:b/>
      <w:bCs/>
      <w:lang w:val="de-DE" w:eastAsia="ko-KR"/>
    </w:rPr>
  </w:style>
  <w:style w:type="paragraph" w:styleId="Listenabsatz">
    <w:name w:val="List Paragraph"/>
    <w:basedOn w:val="Standard"/>
    <w:uiPriority w:val="34"/>
    <w:qFormat/>
    <w:rsid w:val="005959C9"/>
    <w:pPr>
      <w:ind w:left="720"/>
      <w:contextualSpacing/>
    </w:pPr>
  </w:style>
  <w:style w:type="paragraph" w:customStyle="1" w:styleId="GEFLiteratur">
    <w:name w:val="GEF_Literatur"/>
    <w:basedOn w:val="Standard"/>
    <w:qFormat/>
    <w:rsid w:val="005959C9"/>
    <w:pPr>
      <w:spacing w:after="200" w:line="260" w:lineRule="atLeast"/>
      <w:ind w:left="1843" w:hanging="1843"/>
      <w:jc w:val="left"/>
    </w:pPr>
    <w:rPr>
      <w:sz w:val="18"/>
      <w:szCs w:val="20"/>
      <w:lang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8B7993"/>
    <w:pPr>
      <w:spacing w:after="200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95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959"/>
    <w:rPr>
      <w:rFonts w:ascii="Arial" w:hAnsi="Arial"/>
      <w:lang w:val="de-DE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2AC"/>
    <w:rPr>
      <w:rFonts w:ascii="Tahoma" w:hAnsi="Tahoma" w:cs="Tahoma"/>
      <w:sz w:val="16"/>
      <w:szCs w:val="16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2AC"/>
    <w:rPr>
      <w:rFonts w:ascii="Tahoma" w:hAnsi="Tahoma" w:cs="Tahoma"/>
      <w:sz w:val="16"/>
      <w:szCs w:val="16"/>
      <w:lang w:val="de-DE" w:eastAsia="ko-KR"/>
    </w:rPr>
  </w:style>
  <w:style w:type="character" w:styleId="Hyperlink">
    <w:name w:val="Hyperlink"/>
    <w:basedOn w:val="Absatz-Standardschriftart"/>
    <w:uiPriority w:val="99"/>
    <w:unhideWhenUsed/>
    <w:rsid w:val="005632AC"/>
    <w:rPr>
      <w:color w:val="0000FF" w:themeColor="hyperlink"/>
      <w:u w:val="singl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A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A2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A21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A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A21"/>
    <w:rPr>
      <w:rFonts w:ascii="Arial" w:hAnsi="Arial"/>
      <w:b/>
      <w:bCs/>
      <w:lang w:val="de-DE" w:eastAsia="ko-KR"/>
    </w:rPr>
  </w:style>
  <w:style w:type="paragraph" w:styleId="Listenabsatz">
    <w:name w:val="List Paragraph"/>
    <w:basedOn w:val="Standard"/>
    <w:uiPriority w:val="34"/>
    <w:qFormat/>
    <w:rsid w:val="005959C9"/>
    <w:pPr>
      <w:ind w:left="720"/>
      <w:contextualSpacing/>
    </w:pPr>
  </w:style>
  <w:style w:type="paragraph" w:customStyle="1" w:styleId="GEFLiteratur">
    <w:name w:val="GEF_Literatur"/>
    <w:basedOn w:val="Standard"/>
    <w:qFormat/>
    <w:rsid w:val="005959C9"/>
    <w:pPr>
      <w:spacing w:after="200" w:line="260" w:lineRule="atLeast"/>
      <w:ind w:left="1843" w:hanging="1843"/>
      <w:jc w:val="left"/>
    </w:pPr>
    <w:rPr>
      <w:sz w:val="18"/>
      <w:szCs w:val="20"/>
      <w:lang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8B7993"/>
    <w:pPr>
      <w:spacing w:after="200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95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959"/>
    <w:rPr>
      <w:rFonts w:ascii="Arial" w:hAnsi="Arial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.tuwien.ac.at" TargetMode="External"/><Relationship Id="rId1" Type="http://schemas.openxmlformats.org/officeDocument/2006/relationships/hyperlink" Target="mailto:dallinger@eeg.tuwien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5F63-53B7-4EB2-A88A-336E098C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Gerald</dc:creator>
  <cp:lastModifiedBy>Bettina Burgholzer</cp:lastModifiedBy>
  <cp:revision>9</cp:revision>
  <dcterms:created xsi:type="dcterms:W3CDTF">2018-11-06T12:25:00Z</dcterms:created>
  <dcterms:modified xsi:type="dcterms:W3CDTF">2018-11-07T13:41:00Z</dcterms:modified>
</cp:coreProperties>
</file>