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130" w:rsidRDefault="00632130" w:rsidP="00A156E4">
      <w:pPr>
        <w:pStyle w:val="AutorenOrganisation"/>
        <w:rPr>
          <w:b/>
          <w:snapToGrid w:val="0"/>
          <w:color w:val="auto"/>
          <w:spacing w:val="0"/>
          <w:kern w:val="28"/>
          <w:sz w:val="32"/>
          <w:szCs w:val="20"/>
          <w:lang w:val="de-DE" w:eastAsia="en-US"/>
        </w:rPr>
      </w:pPr>
      <w:r w:rsidRPr="00632130">
        <w:rPr>
          <w:b/>
          <w:snapToGrid w:val="0"/>
          <w:color w:val="auto"/>
          <w:spacing w:val="0"/>
          <w:kern w:val="28"/>
          <w:sz w:val="32"/>
          <w:szCs w:val="20"/>
          <w:lang w:val="de-DE" w:eastAsia="en-US"/>
        </w:rPr>
        <w:t xml:space="preserve">Plug &amp; Play Monitoring zur kosteneffizienten Erhöhung der Transparenz in Niederspannungsverteilnetzen </w:t>
      </w:r>
    </w:p>
    <w:p w:rsidR="008451C5" w:rsidRDefault="008451C5" w:rsidP="00A156E4">
      <w:pPr>
        <w:pStyle w:val="AutorenOrganisation"/>
      </w:pPr>
      <w:r w:rsidRPr="008451C5">
        <w:t>(3) Integrierte Netze der Zukunft</w:t>
      </w:r>
    </w:p>
    <w:p w:rsidR="005E4D4F" w:rsidRPr="00632130" w:rsidRDefault="008451C5" w:rsidP="00A156E4">
      <w:pPr>
        <w:pStyle w:val="AutorenOrganisation"/>
        <w:rPr>
          <w:lang w:val="de-DE"/>
        </w:rPr>
      </w:pPr>
      <w:r>
        <w:t>Daniel HAUER</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Benedikt PITSCHKO</w:t>
      </w:r>
      <w:r>
        <w:rPr>
          <w:rStyle w:val="FootnoteReference"/>
        </w:rPr>
        <w:footnoteReference w:id="2"/>
      </w:r>
      <w:r w:rsidR="00A156E4" w:rsidRPr="00A156E4">
        <w:rPr>
          <w:vertAlign w:val="superscript"/>
        </w:rPr>
        <w:t>(</w:t>
      </w:r>
      <w:r>
        <w:rPr>
          <w:vertAlign w:val="superscript"/>
        </w:rPr>
        <w:t>1</w:t>
      </w:r>
      <w:r w:rsidR="00A156E4">
        <w:rPr>
          <w:vertAlign w:val="superscript"/>
        </w:rPr>
        <w:t>)</w:t>
      </w:r>
      <w:r w:rsidR="00632130">
        <w:t>, Alfred EINFALT</w:t>
      </w:r>
      <w:r w:rsidR="00632130">
        <w:rPr>
          <w:rStyle w:val="FootnoteReference"/>
        </w:rPr>
        <w:footnoteReference w:id="3"/>
      </w:r>
      <w:r w:rsidR="00632130" w:rsidRPr="00A156E4">
        <w:rPr>
          <w:vertAlign w:val="superscript"/>
        </w:rPr>
        <w:t>(</w:t>
      </w:r>
      <w:r w:rsidR="00632130">
        <w:rPr>
          <w:vertAlign w:val="superscript"/>
        </w:rPr>
        <w:t>1)</w:t>
      </w:r>
      <w:r w:rsidR="00632130">
        <w:t>, Tobias GAWRON-DEUTSCH</w:t>
      </w:r>
      <w:r w:rsidR="00632130">
        <w:rPr>
          <w:rStyle w:val="FootnoteReference"/>
        </w:rPr>
        <w:footnoteReference w:id="4"/>
      </w:r>
      <w:r w:rsidR="00632130" w:rsidRPr="00A156E4">
        <w:rPr>
          <w:vertAlign w:val="superscript"/>
        </w:rPr>
        <w:t>(</w:t>
      </w:r>
      <w:r w:rsidR="00632130">
        <w:rPr>
          <w:vertAlign w:val="superscript"/>
        </w:rPr>
        <w:t>1)</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632130">
        <w:rPr>
          <w:vertAlign w:val="superscript"/>
        </w:rPr>
        <w:t xml:space="preserve"> </w:t>
      </w:r>
      <w:r w:rsidR="008451C5">
        <w:t>Siemens AG Österreich</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632130" w:rsidRDefault="00632130" w:rsidP="00821078">
      <w:pPr>
        <w:pStyle w:val="Ueberschrift"/>
        <w:rPr>
          <w:b w:val="0"/>
          <w:spacing w:val="0"/>
          <w:sz w:val="20"/>
          <w:lang w:eastAsia="ko-KR"/>
        </w:rPr>
      </w:pPr>
      <w:r w:rsidRPr="00632130">
        <w:rPr>
          <w:b w:val="0"/>
          <w:spacing w:val="0"/>
          <w:sz w:val="20"/>
          <w:lang w:eastAsia="ko-KR"/>
        </w:rPr>
        <w:t>Der klassische Netzbetrieb ist durch die zunehmende Durchdringung mit dezentralen, meist erneuerbaren Energieerzeugungsanlage</w:t>
      </w:r>
      <w:r w:rsidR="006C1B6B">
        <w:rPr>
          <w:b w:val="0"/>
          <w:spacing w:val="0"/>
          <w:sz w:val="20"/>
          <w:lang w:eastAsia="ko-KR"/>
        </w:rPr>
        <w:t>n</w:t>
      </w:r>
      <w:r w:rsidRPr="00632130">
        <w:rPr>
          <w:b w:val="0"/>
          <w:spacing w:val="0"/>
          <w:sz w:val="20"/>
          <w:lang w:eastAsia="ko-KR"/>
        </w:rPr>
        <w:t xml:space="preserve">, den Anstieg der Elektromobilität </w:t>
      </w:r>
      <w:r w:rsidR="006C1B6B">
        <w:rPr>
          <w:b w:val="0"/>
          <w:spacing w:val="0"/>
          <w:sz w:val="20"/>
          <w:lang w:eastAsia="ko-KR"/>
        </w:rPr>
        <w:t>sowie</w:t>
      </w:r>
      <w:r w:rsidRPr="00632130">
        <w:rPr>
          <w:b w:val="0"/>
          <w:spacing w:val="0"/>
          <w:sz w:val="20"/>
          <w:lang w:eastAsia="ko-KR"/>
        </w:rPr>
        <w:t xml:space="preserve"> der zunehmenden Anzahl unterschiedlich genutzter Batteriespeichersysteme vor große Herausforderungen gestellt. Ein wesentlicher Punkt, um die dadurch zu erwartenden Belastungen nahe an den Systemgrenzen beherrschen zu können, ist der Einsatz von Sensoren in ausreichender Anzahl. Nur mit validen Daten können Planungsaktivitäten und Netzregelungen optimiert werden. </w:t>
      </w:r>
    </w:p>
    <w:p w:rsidR="00632130" w:rsidRPr="00632130" w:rsidRDefault="00632130" w:rsidP="00632130">
      <w:pPr>
        <w:pStyle w:val="Ueberschrift"/>
        <w:rPr>
          <w:b w:val="0"/>
          <w:spacing w:val="0"/>
          <w:sz w:val="20"/>
          <w:lang w:eastAsia="ko-KR"/>
        </w:rPr>
      </w:pPr>
      <w:r w:rsidRPr="00632130">
        <w:rPr>
          <w:b w:val="0"/>
          <w:spacing w:val="0"/>
          <w:sz w:val="20"/>
          <w:lang w:eastAsia="ko-KR"/>
        </w:rPr>
        <w:t xml:space="preserve">Aktuell gibt es gesicherte </w:t>
      </w:r>
      <w:proofErr w:type="spellStart"/>
      <w:r w:rsidRPr="00632130">
        <w:rPr>
          <w:b w:val="0"/>
          <w:spacing w:val="0"/>
          <w:sz w:val="20"/>
          <w:lang w:eastAsia="ko-KR"/>
        </w:rPr>
        <w:t>Monitoringdaten</w:t>
      </w:r>
      <w:proofErr w:type="spellEnd"/>
      <w:r w:rsidRPr="00632130">
        <w:rPr>
          <w:b w:val="0"/>
          <w:spacing w:val="0"/>
          <w:sz w:val="20"/>
          <w:lang w:eastAsia="ko-KR"/>
        </w:rPr>
        <w:t xml:space="preserve"> jedoch nur bis zu den Mittelspannungsabgängen der Umspannwerke, während langlebige Verteilnetzstationen im Niederspannungsbereich kaum mit Sensorik ausgerüstet sind. </w:t>
      </w:r>
      <w:r w:rsidR="006C1B6B">
        <w:rPr>
          <w:b w:val="0"/>
          <w:spacing w:val="0"/>
          <w:sz w:val="20"/>
          <w:lang w:eastAsia="ko-KR"/>
        </w:rPr>
        <w:t>F</w:t>
      </w:r>
      <w:r w:rsidRPr="00632130">
        <w:rPr>
          <w:b w:val="0"/>
          <w:spacing w:val="0"/>
          <w:sz w:val="20"/>
          <w:lang w:eastAsia="ko-KR"/>
        </w:rPr>
        <w:t xml:space="preserve">ür die Vielzahl an Niederspannungsnetzen wird es in Zukunft immer wichtiger werden, die operativen Aufwände (und damit Auswirkungen auf OPEX) gerade bei der großen Anzahl an Komponenten gering zu halten. </w:t>
      </w:r>
    </w:p>
    <w:p w:rsidR="004F15BE" w:rsidRDefault="00632130" w:rsidP="00632130">
      <w:pPr>
        <w:pStyle w:val="Ueberschrift"/>
        <w:rPr>
          <w:b w:val="0"/>
          <w:spacing w:val="0"/>
          <w:sz w:val="20"/>
          <w:lang w:eastAsia="ko-KR"/>
        </w:rPr>
      </w:pPr>
      <w:r w:rsidRPr="00632130">
        <w:rPr>
          <w:b w:val="0"/>
          <w:spacing w:val="0"/>
          <w:sz w:val="20"/>
          <w:lang w:eastAsia="ko-KR"/>
        </w:rPr>
        <w:t xml:space="preserve">Im Zuge des Projekts FACDS wird am Beispiel von Verteilnetzen mit integrierten Batteriespeichersystemen zur Erbringung von Netzdienstleistungen ein Szenario des nachträglichen Einbaus von Sensorik angenommen. Die schwierigen Umgebungsbedingungen (EMV Belastung, Hitze, etc.) stellen dabei eine besondere Herausforderung dar.  </w:t>
      </w:r>
    </w:p>
    <w:p w:rsidR="005E4D4F" w:rsidRDefault="005E4D4F" w:rsidP="00821078">
      <w:pPr>
        <w:pStyle w:val="Ueberschrift"/>
      </w:pPr>
      <w:r w:rsidRPr="005E4D4F">
        <w:t>Methodische Vorgangsweise</w:t>
      </w:r>
    </w:p>
    <w:p w:rsidR="00632130" w:rsidRDefault="00632130" w:rsidP="00560908">
      <w:r>
        <w:t>Die Zielvorgabe war ein Technologiedemonstrator</w:t>
      </w:r>
      <w:r w:rsidR="006C1B6B">
        <w:t>,</w:t>
      </w:r>
      <w:r>
        <w:t xml:space="preserve"> </w:t>
      </w:r>
      <w:r w:rsidR="006C1B6B">
        <w:t>welcher</w:t>
      </w:r>
      <w:r>
        <w:t xml:space="preserve"> die wesentlichen Teilsysteme wie Messwertaufnahme, </w:t>
      </w:r>
      <w:proofErr w:type="spellStart"/>
      <w:r>
        <w:t>Harvesting</w:t>
      </w:r>
      <w:proofErr w:type="spellEnd"/>
      <w:r>
        <w:t xml:space="preserve">, Messdatenaufbereitung, Funk-Kommunikation, Datenverarbeitung und Visualisierung beinhaltet. In einer Konzeptphase wurde zunächst gemäß der Fragestellung ein Gesamtkonzept für ein nachrüstbares Monitoringsystem entworfen, welches in </w:t>
      </w:r>
      <w:r>
        <w:fldChar w:fldCharType="begin"/>
      </w:r>
      <w:r>
        <w:instrText xml:space="preserve"> REF _Ref529282160 \h </w:instrText>
      </w:r>
      <w:r>
        <w:fldChar w:fldCharType="separate"/>
      </w:r>
      <w:r>
        <w:t xml:space="preserve">Abbildung </w:t>
      </w:r>
      <w:r>
        <w:rPr>
          <w:noProof/>
        </w:rPr>
        <w:t>1</w:t>
      </w:r>
      <w:r>
        <w:fldChar w:fldCharType="end"/>
      </w:r>
      <w:r>
        <w:t xml:space="preserve"> dargestellt ist. </w:t>
      </w:r>
    </w:p>
    <w:p w:rsidR="00240E41" w:rsidRDefault="00484BAB" w:rsidP="00240E41">
      <w:pPr>
        <w:pStyle w:val="Ueberschrift"/>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5pt;height:187.45pt">
            <v:imagedata r:id="rId8" o:title="Untitled"/>
          </v:shape>
        </w:pict>
      </w:r>
    </w:p>
    <w:p w:rsidR="00211009" w:rsidRDefault="00240E41" w:rsidP="00240E41">
      <w:pPr>
        <w:pStyle w:val="Caption"/>
        <w:jc w:val="center"/>
      </w:pPr>
      <w:bookmarkStart w:id="0" w:name="_Ref529282160"/>
      <w:bookmarkStart w:id="1" w:name="_Ref529282154"/>
      <w:r>
        <w:t xml:space="preserve">Abbildung </w:t>
      </w:r>
      <w:r>
        <w:fldChar w:fldCharType="begin"/>
      </w:r>
      <w:r>
        <w:instrText xml:space="preserve"> SEQ Abbildung \* ARABIC </w:instrText>
      </w:r>
      <w:r>
        <w:fldChar w:fldCharType="separate"/>
      </w:r>
      <w:r w:rsidR="00CA63FA">
        <w:rPr>
          <w:noProof/>
        </w:rPr>
        <w:t>1</w:t>
      </w:r>
      <w:r>
        <w:fldChar w:fldCharType="end"/>
      </w:r>
      <w:bookmarkEnd w:id="0"/>
      <w:r>
        <w:t>: Plug &amp; Play Monitoringkonzept</w:t>
      </w:r>
      <w:bookmarkEnd w:id="1"/>
    </w:p>
    <w:p w:rsidR="006A1E01" w:rsidRDefault="006A1E01" w:rsidP="006A1E01"/>
    <w:p w:rsidR="00C53041" w:rsidRDefault="00C53041" w:rsidP="00227125">
      <w:r w:rsidRPr="00C53041">
        <w:t>Dabei soll eine beliebige Anzahl von Abgängen der Sekundärwand einer Trafostation mit nicht-invasiven, draht- und batterielosen Strommesssenso</w:t>
      </w:r>
      <w:r w:rsidR="00823D6A">
        <w:t>ren ausgestattet werden, welche</w:t>
      </w:r>
      <w:r w:rsidRPr="00C53041">
        <w:t xml:space="preserve"> die für den Betrieb benötigte Energie aus der</w:t>
      </w:r>
      <w:r w:rsidR="00823D6A">
        <w:t xml:space="preserve"> jeweils</w:t>
      </w:r>
      <w:r w:rsidRPr="00C53041">
        <w:t xml:space="preserve"> zu messen</w:t>
      </w:r>
      <w:r w:rsidR="00823D6A">
        <w:t>den Leitung (</w:t>
      </w:r>
      <w:proofErr w:type="spellStart"/>
      <w:r w:rsidR="00823D6A">
        <w:t>Harvesting</w:t>
      </w:r>
      <w:proofErr w:type="spellEnd"/>
      <w:r w:rsidR="00823D6A">
        <w:t>) gewinnen</w:t>
      </w:r>
      <w:r w:rsidRPr="00C53041">
        <w:t xml:space="preserve">. Eine zentrale </w:t>
      </w:r>
      <w:r w:rsidRPr="00C53041">
        <w:lastRenderedPageBreak/>
        <w:t>Kontrol</w:t>
      </w:r>
      <w:r>
        <w:t>l</w:t>
      </w:r>
      <w:r w:rsidRPr="00C53041">
        <w:t>box sammelt die Messwerte der einzelnen Sensoren, berechnet auf Basis einer lokalen Spannungsmessung die Leistungswerte und überträgt die aufbereiteten Daten an einen externen Server. Um eine Leistungsberechnung auf der Kontrollbox ermöglichen zu können, muss die Phaseninformation der einzelnen Stromsensoren dabei ausreichend synchron übertragen werden.</w:t>
      </w:r>
    </w:p>
    <w:p w:rsidR="00C53041" w:rsidRDefault="00C53041" w:rsidP="00C53041"/>
    <w:p w:rsidR="00C53041" w:rsidRDefault="00C53041" w:rsidP="00C53041">
      <w:r>
        <w:t xml:space="preserve">Für die einzelnen Teilsysteme wurden in der nachfolgenden Analysephase z.B. die verschiedenen nicht-invasiven Strommessverfahren, mögliche </w:t>
      </w:r>
      <w:proofErr w:type="spellStart"/>
      <w:r>
        <w:t>Harvesting</w:t>
      </w:r>
      <w:proofErr w:type="spellEnd"/>
      <w:r w:rsidR="00823D6A">
        <w:t>-</w:t>
      </w:r>
      <w:r>
        <w:t>Methoden sowie passen</w:t>
      </w:r>
      <w:r w:rsidR="00823D6A">
        <w:t>de Funk-t</w:t>
      </w:r>
      <w:r>
        <w:t>echnologien analysiert. Aufbauend auf diesen Erkenntnissen wurden verschiedene Schaltungs</w:t>
      </w:r>
      <w:r w:rsidR="00823D6A">
        <w:t>-</w:t>
      </w:r>
      <w:r>
        <w:t xml:space="preserve">designs entworfen und deren Funktion in Computersimulationen überprüft.  In der abschließenden Realisierungsphase konnte ein erster Prototyp des Sensorsystems real umgesetzt werden. Dieser Prototyp wurde mit einem </w:t>
      </w:r>
      <w:proofErr w:type="spellStart"/>
      <w:r>
        <w:t>SoC</w:t>
      </w:r>
      <w:proofErr w:type="spellEnd"/>
      <w:r>
        <w:t xml:space="preserve"> System bestehend aus Mikrocontroller und Funkmodul ausgestattet, wobei die unterschiedlichen Funkstandards hinsichtlich ihrer Eignung für eine phasengenaue Übertragung der Daten hin untersucht wurden.</w:t>
      </w:r>
    </w:p>
    <w:p w:rsidR="00C53041" w:rsidRDefault="00C53041" w:rsidP="00C53041"/>
    <w:p w:rsidR="005E4D4F" w:rsidRPr="005E4D4F" w:rsidRDefault="005E4D4F" w:rsidP="005E4D4F">
      <w:pPr>
        <w:pStyle w:val="Ueberschrift"/>
      </w:pPr>
      <w:r w:rsidRPr="005E4D4F">
        <w:t>Ergebnisse</w:t>
      </w:r>
    </w:p>
    <w:p w:rsidR="002B4458" w:rsidRDefault="00C53041" w:rsidP="00227125">
      <w:r w:rsidRPr="00C53041">
        <w:t xml:space="preserve">Das Architekturkonzept des Prototyps ist in Abbildung 2 dargestellt. Dabei wird ein Stromwandler mit teilbarem Kern sowohl für den Messvorgang als auch </w:t>
      </w:r>
      <w:r w:rsidR="00823D6A">
        <w:t xml:space="preserve">für </w:t>
      </w:r>
      <w:r w:rsidRPr="00C53041">
        <w:t xml:space="preserve">die Energiegewinnung verwendet. </w:t>
      </w:r>
      <w:r w:rsidR="00DA57F8">
        <w:t xml:space="preserve">Dies ermöglicht </w:t>
      </w:r>
      <w:r w:rsidR="00DD7C03">
        <w:t>ein</w:t>
      </w:r>
      <w:r w:rsidR="00DA57F8">
        <w:t xml:space="preserve"> zerstörungsfreie</w:t>
      </w:r>
      <w:r w:rsidR="00DD7C03">
        <w:t>s</w:t>
      </w:r>
      <w:r w:rsidR="00DA57F8">
        <w:t xml:space="preserve"> Nachrüsten und reduziert sowohl </w:t>
      </w:r>
      <w:r w:rsidR="003232A6">
        <w:t xml:space="preserve">die </w:t>
      </w:r>
      <w:r w:rsidR="00DA57F8">
        <w:t>K</w:t>
      </w:r>
      <w:r w:rsidR="00823D6A">
        <w:t>osten als auch den Platzbedarf.</w:t>
      </w:r>
    </w:p>
    <w:p w:rsidR="001E40F8" w:rsidRDefault="00484BAB" w:rsidP="001E40F8">
      <w:pPr>
        <w:keepNext/>
        <w:jc w:val="center"/>
      </w:pPr>
      <w:r>
        <w:pict>
          <v:shape id="_x0000_i1026" type="#_x0000_t75" style="width:352.1pt;height:115.45pt">
            <v:imagedata r:id="rId9" o:title="aufbau_node_orig" cropbottom="4211f" grayscale="t"/>
          </v:shape>
        </w:pict>
      </w:r>
    </w:p>
    <w:p w:rsidR="002B4458" w:rsidRDefault="001E40F8" w:rsidP="001E40F8">
      <w:pPr>
        <w:pStyle w:val="Caption"/>
        <w:jc w:val="center"/>
      </w:pPr>
      <w:r>
        <w:t xml:space="preserve">Abbildung </w:t>
      </w:r>
      <w:r>
        <w:fldChar w:fldCharType="begin"/>
      </w:r>
      <w:r>
        <w:instrText xml:space="preserve"> SEQ Abbildung \* ARABIC </w:instrText>
      </w:r>
      <w:r>
        <w:fldChar w:fldCharType="separate"/>
      </w:r>
      <w:r w:rsidR="00CA63FA">
        <w:rPr>
          <w:noProof/>
        </w:rPr>
        <w:t>2</w:t>
      </w:r>
      <w:r>
        <w:fldChar w:fldCharType="end"/>
      </w:r>
      <w:r>
        <w:t>: Sensorkonzept</w:t>
      </w:r>
    </w:p>
    <w:p w:rsidR="001E40F8" w:rsidRPr="001E40F8" w:rsidRDefault="001E40F8" w:rsidP="001E40F8"/>
    <w:p w:rsidR="00240E41" w:rsidRDefault="00560908" w:rsidP="00C53041">
      <w:r>
        <w:t xml:space="preserve">In der </w:t>
      </w:r>
      <w:proofErr w:type="spellStart"/>
      <w:r>
        <w:t>Harvestingphase</w:t>
      </w:r>
      <w:proofErr w:type="spellEnd"/>
      <w:r>
        <w:t xml:space="preserve"> gewinnt der </w:t>
      </w:r>
      <w:r w:rsidR="003232A6">
        <w:t>Sensor aus der zu messenden Lei</w:t>
      </w:r>
      <w:r>
        <w:t xml:space="preserve">tung Energie und speichert diese. </w:t>
      </w:r>
      <w:r w:rsidR="00DD7C03">
        <w:t>Danach</w:t>
      </w:r>
      <w:r>
        <w:t xml:space="preserve"> wird in einen Messmodus gewechselt, in welchem der Stromwandler als </w:t>
      </w:r>
      <w:r w:rsidR="001E40F8">
        <w:t>Messinstrument genutzt wird</w:t>
      </w:r>
      <w:r w:rsidR="00AE2B95">
        <w:t xml:space="preserve"> und die </w:t>
      </w:r>
      <w:r w:rsidR="00DD7C03">
        <w:t>Messdaten</w:t>
      </w:r>
      <w:r w:rsidR="00BC3D74">
        <w:t xml:space="preserve"> aufgenommen und</w:t>
      </w:r>
      <w:r w:rsidR="00DD7C03">
        <w:t xml:space="preserve"> übertragen werden</w:t>
      </w:r>
      <w:r w:rsidR="001E40F8">
        <w:t>.</w:t>
      </w:r>
      <w:r w:rsidR="00AE2B95">
        <w:t xml:space="preserve"> Mess- und </w:t>
      </w:r>
      <w:proofErr w:type="spellStart"/>
      <w:r w:rsidR="00AE2B95">
        <w:t>Harvestingphase</w:t>
      </w:r>
      <w:proofErr w:type="spellEnd"/>
      <w:r w:rsidR="00AE2B95">
        <w:t xml:space="preserve"> wechseln sich</w:t>
      </w:r>
      <w:r w:rsidR="00DD7C03">
        <w:t xml:space="preserve"> </w:t>
      </w:r>
      <w:r w:rsidR="00AE2B95">
        <w:t>zyklisch ab.</w:t>
      </w:r>
      <w:r w:rsidR="001E40F8">
        <w:t xml:space="preserve"> </w:t>
      </w:r>
      <w:r w:rsidR="00CA63FA">
        <w:t>Als Prototyp wurde ein Sensor auf Basis eines 60:1 Stromwandlers entworfen</w:t>
      </w:r>
      <w:r w:rsidR="00AE2B95">
        <w:t xml:space="preserve">. Dieser ist in der Lage für 15 Minuten aktiv Daten zu messen und zu übertragen. Die anschließende </w:t>
      </w:r>
      <w:proofErr w:type="spellStart"/>
      <w:r w:rsidR="00AE2B95">
        <w:t>Harvesting</w:t>
      </w:r>
      <w:r w:rsidR="00BC3D74">
        <w:t>p</w:t>
      </w:r>
      <w:r w:rsidR="00AE2B95">
        <w:t>hase</w:t>
      </w:r>
      <w:proofErr w:type="spellEnd"/>
      <w:r w:rsidR="00AE2B95">
        <w:t xml:space="preserve"> ist </w:t>
      </w:r>
      <w:r w:rsidR="00DD7C03">
        <w:t>lastflussabhängig</w:t>
      </w:r>
      <w:r w:rsidR="00AE2B95">
        <w:t xml:space="preserve"> und beträgt</w:t>
      </w:r>
      <w:r w:rsidR="00DD7C03">
        <w:t xml:space="preserve"> </w:t>
      </w:r>
      <w:r w:rsidR="00C53041">
        <w:t>mehrere 10 Sekunden</w:t>
      </w:r>
      <w:r w:rsidR="00FA70C8">
        <w:t>.</w:t>
      </w:r>
      <w:r w:rsidR="00FA70C8" w:rsidRPr="00FA70C8">
        <w:t xml:space="preserve"> </w:t>
      </w:r>
      <w:r w:rsidR="00FA70C8">
        <w:t xml:space="preserve">Für die Funkübertragung wurde ein System auf Basis des </w:t>
      </w:r>
      <w:r w:rsidR="00DD7C03">
        <w:t xml:space="preserve">energieeffizienten </w:t>
      </w:r>
      <w:r w:rsidR="00FA70C8">
        <w:t>Bluetooth-Stacks verwendet, da dieser die nötige Zeitsynchronisation ermöglicht und die hohe Anzahl an Sensoren in ei</w:t>
      </w:r>
      <w:r w:rsidR="00823D6A">
        <w:t xml:space="preserve">ner Verteilnetzstation </w:t>
      </w:r>
      <w:r w:rsidR="00DD7C03">
        <w:t>unterstützt</w:t>
      </w:r>
      <w:r w:rsidR="00FA70C8">
        <w:t>.</w:t>
      </w:r>
      <w:r w:rsidR="00CA63FA">
        <w:t xml:space="preserve"> Abbildung 3 zeigt den entwickelten Prototy</w:t>
      </w:r>
      <w:r w:rsidR="00BC3D74">
        <w:t>p</w:t>
      </w:r>
      <w:r w:rsidR="00CA63FA">
        <w:t xml:space="preserve">en und Abbildung 4 </w:t>
      </w:r>
      <w:r w:rsidR="00DD7C03">
        <w:t xml:space="preserve">die </w:t>
      </w:r>
      <w:r w:rsidR="003232A6">
        <w:t xml:space="preserve">gute </w:t>
      </w:r>
      <w:r w:rsidR="00DD7C03">
        <w:t>Übereinstimmung</w:t>
      </w:r>
      <w:r w:rsidR="00CA63FA">
        <w:t xml:space="preserve"> des realen Primärstroms </w:t>
      </w:r>
      <w:r w:rsidR="00DD7C03">
        <w:t>mit dem</w:t>
      </w:r>
      <w:r w:rsidR="00CA63FA">
        <w:t xml:space="preserve"> rekonstruierten Messignal</w:t>
      </w:r>
      <w:r w:rsidR="00DD7C03">
        <w:t>.</w:t>
      </w:r>
      <w:r w:rsidR="00CA63FA">
        <w:t xml:space="preserve"> </w:t>
      </w:r>
    </w:p>
    <w:tbl>
      <w:tblPr>
        <w:tblW w:w="0" w:type="auto"/>
        <w:tblLook w:val="04A0" w:firstRow="1" w:lastRow="0" w:firstColumn="1" w:lastColumn="0" w:noHBand="0" w:noVBand="1"/>
      </w:tblPr>
      <w:tblGrid>
        <w:gridCol w:w="4602"/>
        <w:gridCol w:w="4883"/>
      </w:tblGrid>
      <w:tr w:rsidR="00CA63FA" w:rsidTr="00806A55">
        <w:tc>
          <w:tcPr>
            <w:tcW w:w="4606" w:type="dxa"/>
            <w:shd w:val="clear" w:color="auto" w:fill="auto"/>
          </w:tcPr>
          <w:p w:rsidR="00CA63FA" w:rsidRDefault="00484BAB" w:rsidP="00806A55">
            <w:pPr>
              <w:keepNext/>
            </w:pPr>
            <w:bookmarkStart w:id="2" w:name="_GoBack"/>
            <w:r>
              <w:pict>
                <v:shape id="Content Placeholder 16" o:spid="_x0000_i1027" type="#_x0000_t75" style="width:219.05pt;height:140.95pt;visibility:visible">
                  <v:imagedata r:id="rId10" o:title=""/>
                  <o:lock v:ext="edit" grouping="t"/>
                </v:shape>
              </w:pict>
            </w:r>
            <w:bookmarkEnd w:id="2"/>
          </w:p>
          <w:p w:rsidR="00CA63FA" w:rsidRDefault="00CA63FA" w:rsidP="00806A55">
            <w:pPr>
              <w:pStyle w:val="Caption"/>
              <w:jc w:val="center"/>
            </w:pPr>
            <w:r>
              <w:t xml:space="preserve">Abbildung </w:t>
            </w:r>
            <w:r>
              <w:fldChar w:fldCharType="begin"/>
            </w:r>
            <w:r>
              <w:instrText xml:space="preserve"> SEQ Abbildung \* ARABIC </w:instrText>
            </w:r>
            <w:r>
              <w:fldChar w:fldCharType="separate"/>
            </w:r>
            <w:r>
              <w:rPr>
                <w:noProof/>
              </w:rPr>
              <w:t>3</w:t>
            </w:r>
            <w:r>
              <w:fldChar w:fldCharType="end"/>
            </w:r>
            <w:r>
              <w:t>: Prototyp</w:t>
            </w:r>
          </w:p>
        </w:tc>
        <w:tc>
          <w:tcPr>
            <w:tcW w:w="4606" w:type="dxa"/>
            <w:shd w:val="clear" w:color="auto" w:fill="auto"/>
          </w:tcPr>
          <w:p w:rsidR="00CA63FA" w:rsidRPr="00414E2F" w:rsidRDefault="00484BAB" w:rsidP="00414E2F">
            <w:pPr>
              <w:rPr>
                <w:rFonts w:ascii="Calibri" w:hAnsi="Calibri"/>
                <w:szCs w:val="22"/>
                <w:lang w:val="de-AT" w:eastAsia="de-AT"/>
              </w:rPr>
            </w:pPr>
            <w:r>
              <w:rPr>
                <w:rFonts w:ascii="Calibri" w:hAnsi="Calibri"/>
                <w:szCs w:val="22"/>
                <w:lang w:val="de-AT" w:eastAsia="de-AT"/>
              </w:rPr>
              <w:pict>
                <v:shape id="_x0000_i1028" type="#_x0000_t75" style="width:233.1pt;height:142.7pt">
                  <v:imagedata r:id="rId11" o:title="untitled (002)"/>
                </v:shape>
              </w:pict>
            </w:r>
          </w:p>
          <w:p w:rsidR="00CA63FA" w:rsidRDefault="00CA63FA" w:rsidP="00806A55">
            <w:pPr>
              <w:pStyle w:val="Caption"/>
              <w:jc w:val="center"/>
            </w:pPr>
            <w:r>
              <w:t xml:space="preserve">Abbildung </w:t>
            </w:r>
            <w:r>
              <w:fldChar w:fldCharType="begin"/>
            </w:r>
            <w:r>
              <w:instrText xml:space="preserve"> SEQ Abbildung \* ARABIC </w:instrText>
            </w:r>
            <w:r>
              <w:fldChar w:fldCharType="separate"/>
            </w:r>
            <w:r>
              <w:rPr>
                <w:noProof/>
              </w:rPr>
              <w:t>4</w:t>
            </w:r>
            <w:r>
              <w:fldChar w:fldCharType="end"/>
            </w:r>
            <w:r>
              <w:t>: Vergleich Messignal - reales Signal</w:t>
            </w:r>
          </w:p>
        </w:tc>
      </w:tr>
    </w:tbl>
    <w:p w:rsidR="00C53041" w:rsidRPr="005E4D4F" w:rsidRDefault="00C53041" w:rsidP="00C53041">
      <w:pPr>
        <w:pStyle w:val="Ueberschrift"/>
      </w:pPr>
      <w:r w:rsidRPr="005E4D4F">
        <w:t>Schlussfolgerungen</w:t>
      </w:r>
    </w:p>
    <w:p w:rsidR="00010E92" w:rsidRPr="00823D6A" w:rsidRDefault="00BF4A89" w:rsidP="00823D6A">
      <w:pPr>
        <w:pStyle w:val="Ueberschrift"/>
        <w:rPr>
          <w:b w:val="0"/>
          <w:sz w:val="20"/>
          <w:szCs w:val="20"/>
        </w:rPr>
      </w:pPr>
      <w:bookmarkStart w:id="3" w:name="_Toc26086066"/>
      <w:bookmarkStart w:id="4" w:name="_Toc68418491"/>
      <w:r w:rsidRPr="00BF4A89">
        <w:rPr>
          <w:b w:val="0"/>
          <w:sz w:val="20"/>
          <w:szCs w:val="20"/>
        </w:rPr>
        <w:t>Die Erkenntnisse dieser Arbeit haben gezeigt, dass das entworfene Konzept realisierbar ist und</w:t>
      </w:r>
      <w:r>
        <w:rPr>
          <w:b w:val="0"/>
          <w:sz w:val="20"/>
          <w:szCs w:val="20"/>
        </w:rPr>
        <w:t xml:space="preserve"> </w:t>
      </w:r>
      <w:r w:rsidRPr="00BF4A89">
        <w:rPr>
          <w:b w:val="0"/>
          <w:sz w:val="20"/>
          <w:szCs w:val="20"/>
        </w:rPr>
        <w:t xml:space="preserve">in einer prototypischen Umgebung bereits </w:t>
      </w:r>
      <w:r>
        <w:rPr>
          <w:b w:val="0"/>
          <w:sz w:val="20"/>
          <w:szCs w:val="20"/>
        </w:rPr>
        <w:t xml:space="preserve">erfolgreich </w:t>
      </w:r>
      <w:r w:rsidRPr="00BF4A89">
        <w:rPr>
          <w:b w:val="0"/>
          <w:sz w:val="20"/>
          <w:szCs w:val="20"/>
        </w:rPr>
        <w:t xml:space="preserve">getestet werden konnte. Die </w:t>
      </w:r>
      <w:r>
        <w:rPr>
          <w:b w:val="0"/>
          <w:sz w:val="20"/>
          <w:szCs w:val="20"/>
        </w:rPr>
        <w:t>I</w:t>
      </w:r>
      <w:r w:rsidRPr="00BF4A89">
        <w:rPr>
          <w:b w:val="0"/>
          <w:sz w:val="20"/>
          <w:szCs w:val="20"/>
        </w:rPr>
        <w:t>mpl</w:t>
      </w:r>
      <w:r w:rsidR="00E03BBA">
        <w:rPr>
          <w:b w:val="0"/>
          <w:sz w:val="20"/>
          <w:szCs w:val="20"/>
        </w:rPr>
        <w:t>e</w:t>
      </w:r>
      <w:r w:rsidRPr="00BF4A89">
        <w:rPr>
          <w:b w:val="0"/>
          <w:sz w:val="20"/>
          <w:szCs w:val="20"/>
        </w:rPr>
        <w:t xml:space="preserve">mentierung der </w:t>
      </w:r>
      <w:r w:rsidR="00DD7C03">
        <w:rPr>
          <w:b w:val="0"/>
          <w:sz w:val="20"/>
          <w:szCs w:val="20"/>
        </w:rPr>
        <w:t>synchronen</w:t>
      </w:r>
      <w:r w:rsidR="00FA70C8">
        <w:rPr>
          <w:b w:val="0"/>
          <w:sz w:val="20"/>
          <w:szCs w:val="20"/>
        </w:rPr>
        <w:t xml:space="preserve"> Übertragung der Phaseninformation</w:t>
      </w:r>
      <w:r w:rsidRPr="00BF4A89">
        <w:rPr>
          <w:b w:val="0"/>
          <w:sz w:val="20"/>
          <w:szCs w:val="20"/>
        </w:rPr>
        <w:t xml:space="preserve"> </w:t>
      </w:r>
      <w:r>
        <w:rPr>
          <w:b w:val="0"/>
          <w:sz w:val="20"/>
          <w:szCs w:val="20"/>
        </w:rPr>
        <w:t>ist noch nicht vollständig abgeschlossen und stellt den weiteren Forschungsschwerpunkt dar.</w:t>
      </w:r>
      <w:bookmarkEnd w:id="3"/>
      <w:bookmarkEnd w:id="4"/>
    </w:p>
    <w:sectPr w:rsidR="00010E92" w:rsidRPr="00823D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EAA" w:rsidRDefault="00362EAA">
      <w:r>
        <w:separator/>
      </w:r>
    </w:p>
  </w:endnote>
  <w:endnote w:type="continuationSeparator" w:id="0">
    <w:p w:rsidR="00362EAA" w:rsidRDefault="003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EAA" w:rsidRDefault="00362EAA">
      <w:r>
        <w:separator/>
      </w:r>
    </w:p>
  </w:footnote>
  <w:footnote w:type="continuationSeparator" w:id="0">
    <w:p w:rsidR="00362EAA" w:rsidRDefault="00362EAA">
      <w:r>
        <w:continuationSeparator/>
      </w:r>
    </w:p>
  </w:footnote>
  <w:footnote w:id="1">
    <w:p w:rsidR="00D53E86" w:rsidRPr="00FB69AE" w:rsidRDefault="00D53E86" w:rsidP="002014D3">
      <w:r w:rsidRPr="00A115D2">
        <w:rPr>
          <w:rStyle w:val="FootnoteReference"/>
        </w:rPr>
        <w:footnoteRef/>
      </w:r>
      <w:r w:rsidRPr="00D53E86">
        <w:t xml:space="preserve"> </w:t>
      </w:r>
      <w:r w:rsidR="008451C5">
        <w:t>Jungautor, Siemensstraße 90, 1210 Wien</w:t>
      </w:r>
      <w:r w:rsidR="00E520E6">
        <w:t xml:space="preserve">, </w:t>
      </w:r>
      <w:r w:rsidR="008451C5" w:rsidRPr="008451C5">
        <w:t>+43 664 6154879</w:t>
      </w:r>
      <w:r w:rsidR="00A6148D">
        <w:t>,</w:t>
      </w:r>
      <w:r w:rsidR="008451C5">
        <w:t xml:space="preserve"> daniel.hauer@siemens.com</w:t>
      </w:r>
    </w:p>
  </w:footnote>
  <w:footnote w:id="2">
    <w:p w:rsidR="008451C5" w:rsidRPr="008451C5" w:rsidRDefault="008451C5">
      <w:pPr>
        <w:pStyle w:val="FootnoteText"/>
        <w:rPr>
          <w:lang w:val="de-AT"/>
        </w:rPr>
      </w:pPr>
      <w:r>
        <w:rPr>
          <w:rStyle w:val="FootnoteReference"/>
        </w:rPr>
        <w:footnoteRef/>
      </w:r>
      <w:r>
        <w:t xml:space="preserve"> Jungautor, Siemensstraße 90, 1210 Wien, </w:t>
      </w:r>
      <w:r w:rsidRPr="008451C5">
        <w:t>+43 51707-28250</w:t>
      </w:r>
      <w:r>
        <w:t>, benedikt.pitschko@siemens.com</w:t>
      </w:r>
    </w:p>
  </w:footnote>
  <w:footnote w:id="3">
    <w:p w:rsidR="00632130" w:rsidRPr="00632130" w:rsidRDefault="00632130">
      <w:pPr>
        <w:pStyle w:val="FootnoteText"/>
        <w:rPr>
          <w:lang w:val="de-AT"/>
        </w:rPr>
      </w:pPr>
      <w:r>
        <w:rPr>
          <w:rStyle w:val="FootnoteReference"/>
        </w:rPr>
        <w:footnoteRef/>
      </w:r>
      <w:r>
        <w:t xml:space="preserve"> Siemensstraße 90, 1210 Wien, +43 664 8011716472, alfred.einfalt@siemens.com</w:t>
      </w:r>
    </w:p>
  </w:footnote>
  <w:footnote w:id="4">
    <w:p w:rsidR="00632130" w:rsidRPr="00632130" w:rsidRDefault="00632130">
      <w:pPr>
        <w:pStyle w:val="FootnoteText"/>
        <w:rPr>
          <w:lang w:val="de-AT"/>
        </w:rPr>
      </w:pPr>
      <w:r>
        <w:rPr>
          <w:rStyle w:val="FootnoteReference"/>
        </w:rPr>
        <w:footnoteRef/>
      </w:r>
      <w:r>
        <w:t xml:space="preserve"> Siemensstraße 90, 1210 Wien,</w:t>
      </w:r>
      <w:r w:rsidRPr="00632130">
        <w:t xml:space="preserve"> </w:t>
      </w:r>
      <w:r>
        <w:t>+43 664 8011717071, tobias.gawron-deutsch@siemens.com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4D4F"/>
    <w:rsid w:val="00010E92"/>
    <w:rsid w:val="000730F2"/>
    <w:rsid w:val="00085112"/>
    <w:rsid w:val="00087154"/>
    <w:rsid w:val="00090AFF"/>
    <w:rsid w:val="001724C6"/>
    <w:rsid w:val="0017271D"/>
    <w:rsid w:val="00176680"/>
    <w:rsid w:val="001E40F8"/>
    <w:rsid w:val="002014D3"/>
    <w:rsid w:val="00211009"/>
    <w:rsid w:val="00227125"/>
    <w:rsid w:val="00240E41"/>
    <w:rsid w:val="00262FD5"/>
    <w:rsid w:val="002946B8"/>
    <w:rsid w:val="002B4458"/>
    <w:rsid w:val="003232A6"/>
    <w:rsid w:val="00350F98"/>
    <w:rsid w:val="00362EAA"/>
    <w:rsid w:val="003B676F"/>
    <w:rsid w:val="003C28FE"/>
    <w:rsid w:val="003E5C4B"/>
    <w:rsid w:val="00414E2F"/>
    <w:rsid w:val="00483B87"/>
    <w:rsid w:val="00484BAB"/>
    <w:rsid w:val="004F15BE"/>
    <w:rsid w:val="00560908"/>
    <w:rsid w:val="005B1ADB"/>
    <w:rsid w:val="005E4D4F"/>
    <w:rsid w:val="00632130"/>
    <w:rsid w:val="00690F33"/>
    <w:rsid w:val="006A1E01"/>
    <w:rsid w:val="006C1B6B"/>
    <w:rsid w:val="006D29E5"/>
    <w:rsid w:val="007378C8"/>
    <w:rsid w:val="00741EC0"/>
    <w:rsid w:val="0077036B"/>
    <w:rsid w:val="007C6941"/>
    <w:rsid w:val="00803917"/>
    <w:rsid w:val="00806A55"/>
    <w:rsid w:val="00821078"/>
    <w:rsid w:val="00823D6A"/>
    <w:rsid w:val="008451C5"/>
    <w:rsid w:val="00A07737"/>
    <w:rsid w:val="00A156E4"/>
    <w:rsid w:val="00A53F82"/>
    <w:rsid w:val="00A6148D"/>
    <w:rsid w:val="00AE2B95"/>
    <w:rsid w:val="00AE70BF"/>
    <w:rsid w:val="00B560BF"/>
    <w:rsid w:val="00BC3D74"/>
    <w:rsid w:val="00BF05FA"/>
    <w:rsid w:val="00BF4A89"/>
    <w:rsid w:val="00C046C8"/>
    <w:rsid w:val="00C35E9C"/>
    <w:rsid w:val="00C53041"/>
    <w:rsid w:val="00C871F4"/>
    <w:rsid w:val="00CA63FA"/>
    <w:rsid w:val="00CE1A70"/>
    <w:rsid w:val="00CE5E7B"/>
    <w:rsid w:val="00D53E86"/>
    <w:rsid w:val="00D736F8"/>
    <w:rsid w:val="00DA57F8"/>
    <w:rsid w:val="00DC1EF6"/>
    <w:rsid w:val="00DD1999"/>
    <w:rsid w:val="00DD7C03"/>
    <w:rsid w:val="00E03BBA"/>
    <w:rsid w:val="00E520E6"/>
    <w:rsid w:val="00ED3846"/>
    <w:rsid w:val="00FA70C8"/>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C65E5-D5B4-4318-BDBC-D7F46B26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125"/>
    <w:pPr>
      <w:jc w:val="both"/>
    </w:pPr>
    <w:rPr>
      <w:rFonts w:ascii="Arial" w:hAnsi="Arial"/>
      <w:szCs w:val="24"/>
      <w:lang w:val="de-D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paragraph" w:styleId="FootnoteText">
    <w:name w:val="footnote text"/>
    <w:basedOn w:val="Normal"/>
    <w:link w:val="FootnoteTextChar"/>
    <w:uiPriority w:val="99"/>
    <w:semiHidden/>
    <w:unhideWhenUsed/>
    <w:rsid w:val="008451C5"/>
    <w:rPr>
      <w:szCs w:val="20"/>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FootnoteTextChar">
    <w:name w:val="Footnote Text Char"/>
    <w:link w:val="FootnoteText"/>
    <w:uiPriority w:val="99"/>
    <w:semiHidden/>
    <w:rsid w:val="008451C5"/>
    <w:rPr>
      <w:rFonts w:ascii="Arial" w:hAnsi="Arial"/>
      <w:lang w:val="de-DE" w:eastAsia="ko-KR"/>
    </w:rPr>
  </w:style>
  <w:style w:type="paragraph" w:styleId="Caption">
    <w:name w:val="caption"/>
    <w:basedOn w:val="Normal"/>
    <w:next w:val="Normal"/>
    <w:uiPriority w:val="35"/>
    <w:unhideWhenUsed/>
    <w:qFormat/>
    <w:rsid w:val="00240E41"/>
    <w:rPr>
      <w:b/>
      <w:bCs/>
      <w:szCs w:val="20"/>
    </w:rPr>
  </w:style>
  <w:style w:type="paragraph" w:customStyle="1" w:styleId="Literatur">
    <w:name w:val="Literatur"/>
    <w:basedOn w:val="Normal"/>
    <w:rsid w:val="005E4D4F"/>
    <w:pPr>
      <w:ind w:left="284" w:hanging="284"/>
    </w:pPr>
    <w:rPr>
      <w:rFonts w:cs="Arial"/>
      <w:szCs w:val="20"/>
      <w:lang w:eastAsia="de-DE"/>
    </w:rPr>
  </w:style>
  <w:style w:type="table" w:styleId="TableGrid">
    <w:name w:val="Table Grid"/>
    <w:basedOn w:val="TableNormal"/>
    <w:uiPriority w:val="59"/>
    <w:rsid w:val="00CA6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33410">
      <w:bodyDiv w:val="1"/>
      <w:marLeft w:val="0"/>
      <w:marRight w:val="0"/>
      <w:marTop w:val="0"/>
      <w:marBottom w:val="0"/>
      <w:divBdr>
        <w:top w:val="none" w:sz="0" w:space="0" w:color="auto"/>
        <w:left w:val="none" w:sz="0" w:space="0" w:color="auto"/>
        <w:bottom w:val="none" w:sz="0" w:space="0" w:color="auto"/>
        <w:right w:val="none" w:sz="0" w:space="0" w:color="auto"/>
      </w:divBdr>
    </w:div>
    <w:div w:id="864753440">
      <w:bodyDiv w:val="1"/>
      <w:marLeft w:val="0"/>
      <w:marRight w:val="0"/>
      <w:marTop w:val="0"/>
      <w:marBottom w:val="0"/>
      <w:divBdr>
        <w:top w:val="none" w:sz="0" w:space="0" w:color="auto"/>
        <w:left w:val="none" w:sz="0" w:space="0" w:color="auto"/>
        <w:bottom w:val="none" w:sz="0" w:space="0" w:color="auto"/>
        <w:right w:val="none" w:sz="0" w:space="0" w:color="auto"/>
      </w:divBdr>
      <w:divsChild>
        <w:div w:id="1774278537">
          <w:marLeft w:val="0"/>
          <w:marRight w:val="0"/>
          <w:marTop w:val="0"/>
          <w:marBottom w:val="0"/>
          <w:divBdr>
            <w:top w:val="none" w:sz="0" w:space="0" w:color="auto"/>
            <w:left w:val="none" w:sz="0" w:space="0" w:color="auto"/>
            <w:bottom w:val="none" w:sz="0" w:space="0" w:color="auto"/>
            <w:right w:val="none" w:sz="0" w:space="0" w:color="auto"/>
          </w:divBdr>
          <w:divsChild>
            <w:div w:id="996685036">
              <w:marLeft w:val="0"/>
              <w:marRight w:val="0"/>
              <w:marTop w:val="0"/>
              <w:marBottom w:val="0"/>
              <w:divBdr>
                <w:top w:val="none" w:sz="0" w:space="0" w:color="auto"/>
                <w:left w:val="none" w:sz="0" w:space="0" w:color="auto"/>
                <w:bottom w:val="none" w:sz="0" w:space="0" w:color="auto"/>
                <w:right w:val="none" w:sz="0" w:space="0" w:color="auto"/>
              </w:divBdr>
              <w:divsChild>
                <w:div w:id="1136724203">
                  <w:marLeft w:val="0"/>
                  <w:marRight w:val="0"/>
                  <w:marTop w:val="0"/>
                  <w:marBottom w:val="0"/>
                  <w:divBdr>
                    <w:top w:val="none" w:sz="0" w:space="0" w:color="auto"/>
                    <w:left w:val="none" w:sz="0" w:space="0" w:color="auto"/>
                    <w:bottom w:val="none" w:sz="0" w:space="0" w:color="auto"/>
                    <w:right w:val="none" w:sz="0" w:space="0" w:color="auto"/>
                  </w:divBdr>
                  <w:divsChild>
                    <w:div w:id="902066256">
                      <w:marLeft w:val="0"/>
                      <w:marRight w:val="0"/>
                      <w:marTop w:val="0"/>
                      <w:marBottom w:val="0"/>
                      <w:divBdr>
                        <w:top w:val="none" w:sz="0" w:space="0" w:color="auto"/>
                        <w:left w:val="none" w:sz="0" w:space="0" w:color="auto"/>
                        <w:bottom w:val="none" w:sz="0" w:space="0" w:color="auto"/>
                        <w:right w:val="none" w:sz="0" w:space="0" w:color="auto"/>
                      </w:divBdr>
                      <w:divsChild>
                        <w:div w:id="1347973967">
                          <w:marLeft w:val="0"/>
                          <w:marRight w:val="0"/>
                          <w:marTop w:val="0"/>
                          <w:marBottom w:val="0"/>
                          <w:divBdr>
                            <w:top w:val="none" w:sz="0" w:space="0" w:color="auto"/>
                            <w:left w:val="none" w:sz="0" w:space="0" w:color="auto"/>
                            <w:bottom w:val="none" w:sz="0" w:space="0" w:color="auto"/>
                            <w:right w:val="none" w:sz="0" w:space="0" w:color="auto"/>
                          </w:divBdr>
                          <w:divsChild>
                            <w:div w:id="58208905">
                              <w:marLeft w:val="0"/>
                              <w:marRight w:val="0"/>
                              <w:marTop w:val="0"/>
                              <w:marBottom w:val="0"/>
                              <w:divBdr>
                                <w:top w:val="none" w:sz="0" w:space="0" w:color="auto"/>
                                <w:left w:val="none" w:sz="0" w:space="0" w:color="auto"/>
                                <w:bottom w:val="none" w:sz="0" w:space="0" w:color="auto"/>
                                <w:right w:val="none" w:sz="0" w:space="0" w:color="auto"/>
                              </w:divBdr>
                              <w:divsChild>
                                <w:div w:id="15639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845381">
      <w:bodyDiv w:val="1"/>
      <w:marLeft w:val="0"/>
      <w:marRight w:val="0"/>
      <w:marTop w:val="0"/>
      <w:marBottom w:val="0"/>
      <w:divBdr>
        <w:top w:val="none" w:sz="0" w:space="0" w:color="auto"/>
        <w:left w:val="none" w:sz="0" w:space="0" w:color="auto"/>
        <w:bottom w:val="none" w:sz="0" w:space="0" w:color="auto"/>
        <w:right w:val="none" w:sz="0" w:space="0" w:color="auto"/>
      </w:divBdr>
      <w:divsChild>
        <w:div w:id="2102985010">
          <w:marLeft w:val="0"/>
          <w:marRight w:val="0"/>
          <w:marTop w:val="0"/>
          <w:marBottom w:val="0"/>
          <w:divBdr>
            <w:top w:val="none" w:sz="0" w:space="0" w:color="auto"/>
            <w:left w:val="none" w:sz="0" w:space="0" w:color="auto"/>
            <w:bottom w:val="none" w:sz="0" w:space="0" w:color="auto"/>
            <w:right w:val="none" w:sz="0" w:space="0" w:color="auto"/>
          </w:divBdr>
          <w:divsChild>
            <w:div w:id="1904635678">
              <w:marLeft w:val="0"/>
              <w:marRight w:val="0"/>
              <w:marTop w:val="0"/>
              <w:marBottom w:val="0"/>
              <w:divBdr>
                <w:top w:val="none" w:sz="0" w:space="0" w:color="auto"/>
                <w:left w:val="none" w:sz="0" w:space="0" w:color="auto"/>
                <w:bottom w:val="none" w:sz="0" w:space="0" w:color="auto"/>
                <w:right w:val="none" w:sz="0" w:space="0" w:color="auto"/>
              </w:divBdr>
              <w:divsChild>
                <w:div w:id="1848668538">
                  <w:marLeft w:val="0"/>
                  <w:marRight w:val="0"/>
                  <w:marTop w:val="0"/>
                  <w:marBottom w:val="0"/>
                  <w:divBdr>
                    <w:top w:val="none" w:sz="0" w:space="0" w:color="auto"/>
                    <w:left w:val="none" w:sz="0" w:space="0" w:color="auto"/>
                    <w:bottom w:val="none" w:sz="0" w:space="0" w:color="auto"/>
                    <w:right w:val="none" w:sz="0" w:space="0" w:color="auto"/>
                  </w:divBdr>
                  <w:divsChild>
                    <w:div w:id="852576240">
                      <w:marLeft w:val="0"/>
                      <w:marRight w:val="0"/>
                      <w:marTop w:val="0"/>
                      <w:marBottom w:val="0"/>
                      <w:divBdr>
                        <w:top w:val="none" w:sz="0" w:space="0" w:color="auto"/>
                        <w:left w:val="none" w:sz="0" w:space="0" w:color="auto"/>
                        <w:bottom w:val="none" w:sz="0" w:space="0" w:color="auto"/>
                        <w:right w:val="none" w:sz="0" w:space="0" w:color="auto"/>
                      </w:divBdr>
                      <w:divsChild>
                        <w:div w:id="468744795">
                          <w:marLeft w:val="0"/>
                          <w:marRight w:val="0"/>
                          <w:marTop w:val="0"/>
                          <w:marBottom w:val="0"/>
                          <w:divBdr>
                            <w:top w:val="none" w:sz="0" w:space="0" w:color="auto"/>
                            <w:left w:val="none" w:sz="0" w:space="0" w:color="auto"/>
                            <w:bottom w:val="none" w:sz="0" w:space="0" w:color="auto"/>
                            <w:right w:val="none" w:sz="0" w:space="0" w:color="auto"/>
                          </w:divBdr>
                          <w:divsChild>
                            <w:div w:id="1593468943">
                              <w:marLeft w:val="0"/>
                              <w:marRight w:val="0"/>
                              <w:marTop w:val="0"/>
                              <w:marBottom w:val="0"/>
                              <w:divBdr>
                                <w:top w:val="none" w:sz="0" w:space="0" w:color="auto"/>
                                <w:left w:val="none" w:sz="0" w:space="0" w:color="auto"/>
                                <w:bottom w:val="none" w:sz="0" w:space="0" w:color="auto"/>
                                <w:right w:val="none" w:sz="0" w:space="0" w:color="auto"/>
                              </w:divBdr>
                              <w:divsChild>
                                <w:div w:id="4524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4099-1E4D-477D-8DE0-E3D53608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Company>TU-Wien Campuslizenz</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C_Unrestricted</cp:keywords>
  <cp:lastModifiedBy>Hauer, Daniel (CT RDA IOT INN-AT)</cp:lastModifiedBy>
  <cp:revision>3</cp:revision>
  <dcterms:created xsi:type="dcterms:W3CDTF">2018-11-07T20:15:00Z</dcterms:created>
  <dcterms:modified xsi:type="dcterms:W3CDTF">2018-11-07T20:17:00Z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