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4F" w:rsidRPr="005E4D4F" w:rsidRDefault="00EE5504" w:rsidP="005E4D4F">
      <w:pPr>
        <w:pStyle w:val="Abstract-Titel"/>
      </w:pPr>
      <w:bookmarkStart w:id="0" w:name="_GoBack"/>
      <w:bookmarkEnd w:id="0"/>
      <w:r>
        <w:t>Worin investieren? Chancen und Risiken zukünftiger</w:t>
      </w:r>
      <w:r w:rsidR="007B478C">
        <w:t xml:space="preserve"> Fernwärme</w:t>
      </w:r>
      <w:r>
        <w:t>-</w:t>
      </w:r>
      <w:r w:rsidR="007B478C">
        <w:t>Erzeugungsportfolios</w:t>
      </w:r>
    </w:p>
    <w:p w:rsidR="00BF05FA" w:rsidRDefault="009A6708" w:rsidP="00A156E4">
      <w:pPr>
        <w:pStyle w:val="AutorenOrganisation"/>
      </w:pPr>
      <w:r>
        <w:t xml:space="preserve">Themenfeld </w:t>
      </w:r>
      <w:r w:rsidR="00075679" w:rsidRPr="00075679">
        <w:t>(2) Strom, Wärmeerzeugung sowie Speicher</w:t>
      </w:r>
    </w:p>
    <w:p w:rsidR="004111D9" w:rsidRDefault="004111D9" w:rsidP="00A156E4">
      <w:pPr>
        <w:pStyle w:val="AutorenOrganisation"/>
      </w:pPr>
    </w:p>
    <w:p w:rsidR="005E4D4F" w:rsidRPr="005E4D4F" w:rsidRDefault="00884A84" w:rsidP="00A156E4">
      <w:pPr>
        <w:pStyle w:val="AutorenOrganisation"/>
      </w:pPr>
      <w:r>
        <w:t>Richard BÜCHELE</w:t>
      </w:r>
      <w:r w:rsidR="005E4D4F" w:rsidRPr="00010E92">
        <w:rPr>
          <w:vertAlign w:val="superscript"/>
        </w:rPr>
        <w:footnoteReference w:id="1"/>
      </w:r>
      <w:r w:rsidR="00A156E4" w:rsidRPr="00A156E4">
        <w:rPr>
          <w:vertAlign w:val="superscript"/>
        </w:rPr>
        <w:t>(1</w:t>
      </w:r>
      <w:r w:rsidR="00A156E4">
        <w:rPr>
          <w:vertAlign w:val="superscript"/>
        </w:rPr>
        <w:t>)</w:t>
      </w:r>
      <w:r>
        <w:t>, Lukas KRANZL</w:t>
      </w:r>
      <w:r w:rsidRPr="00A156E4">
        <w:rPr>
          <w:vertAlign w:val="superscript"/>
        </w:rPr>
        <w:t>(1</w:t>
      </w:r>
      <w:r>
        <w:rPr>
          <w:vertAlign w:val="superscript"/>
        </w:rPr>
        <w:t>)</w:t>
      </w:r>
      <w:r w:rsidR="00000789" w:rsidRPr="00000789">
        <w:rPr>
          <w:vertAlign w:val="superscript"/>
        </w:rPr>
        <w:t xml:space="preserve"> </w:t>
      </w:r>
      <w:r w:rsidR="00000789">
        <w:t>, Michael HARTNER</w:t>
      </w:r>
      <w:r w:rsidR="00000789" w:rsidRPr="00A156E4">
        <w:rPr>
          <w:vertAlign w:val="superscript"/>
        </w:rPr>
        <w:t>(1</w:t>
      </w:r>
      <w:r w:rsidR="00000789">
        <w:rPr>
          <w:vertAlign w:val="superscript"/>
        </w:rPr>
        <w:t>)</w:t>
      </w:r>
      <w:r w:rsidR="007B478C" w:rsidRPr="007B478C">
        <w:t xml:space="preserve"> </w:t>
      </w:r>
      <w:r w:rsidR="007B478C">
        <w:t>, Jeton HASANI</w:t>
      </w:r>
      <w:r w:rsidR="007B478C" w:rsidRPr="00A156E4">
        <w:rPr>
          <w:vertAlign w:val="superscript"/>
        </w:rPr>
        <w:t>(1</w:t>
      </w:r>
      <w:r w:rsidR="007B478C">
        <w:rPr>
          <w:vertAlign w:val="superscript"/>
        </w:rPr>
        <w:t>)</w:t>
      </w:r>
    </w:p>
    <w:p w:rsidR="005E4D4F" w:rsidRDefault="00A156E4" w:rsidP="005E4D4F">
      <w:pPr>
        <w:pStyle w:val="AutorenOrganisation"/>
      </w:pPr>
      <w:r>
        <w:rPr>
          <w:vertAlign w:val="superscript"/>
        </w:rPr>
        <w:t>(</w:t>
      </w:r>
      <w:r w:rsidR="00010E92" w:rsidRPr="00010E92">
        <w:rPr>
          <w:vertAlign w:val="superscript"/>
        </w:rPr>
        <w:t>1</w:t>
      </w:r>
      <w:r>
        <w:rPr>
          <w:vertAlign w:val="superscript"/>
        </w:rPr>
        <w:t>)</w:t>
      </w:r>
      <w:r w:rsidR="00884A84">
        <w:t>Technische Universität Wien, Energy Economics Group</w:t>
      </w:r>
    </w:p>
    <w:p w:rsidR="00A07737" w:rsidRDefault="00A07737" w:rsidP="00FB69AE">
      <w:pPr>
        <w:rPr>
          <w:lang w:val="de-AT"/>
        </w:rPr>
      </w:pPr>
    </w:p>
    <w:p w:rsidR="005E4D4F" w:rsidRPr="005E4D4F" w:rsidRDefault="005E4D4F" w:rsidP="005E4D4F">
      <w:pPr>
        <w:pStyle w:val="Ueberschrift"/>
      </w:pPr>
      <w:r w:rsidRPr="005E4D4F">
        <w:t>Motivation und zentrale Fragestellung</w:t>
      </w:r>
    </w:p>
    <w:p w:rsidR="007B478C" w:rsidRDefault="007B478C" w:rsidP="007B478C">
      <w:r>
        <w:t xml:space="preserve">Der Fernwärmesektor ist aktuell in mehrerer Hinsicht gefordert und im Umbruch begriffen. Energie- und klimapolitische Zielsetzungen geben einen geänderten Rahmen vor, energiewirtschaftliche Rahmenbedingungen sind im Umbruch, der Wärmebedarf reduziert sich aufgrund thermischer Gebäudesanierung, </w:t>
      </w:r>
      <w:proofErr w:type="spellStart"/>
      <w:r>
        <w:t>Sektorkopplung</w:t>
      </w:r>
      <w:proofErr w:type="spellEnd"/>
      <w:r>
        <w:t xml:space="preserve"> und Digitalisierung bergen neue Chancen und Herausforderungen in sich. </w:t>
      </w:r>
      <w:r w:rsidR="00F245E3" w:rsidRPr="007B478C">
        <w:t xml:space="preserve">Die Vergangenheit hat gezeigt, dass die Entwicklung von Energiepreisen </w:t>
      </w:r>
      <w:r w:rsidR="00E87E8F">
        <w:t>aber auch die sonstige</w:t>
      </w:r>
      <w:r w:rsidR="00D67342">
        <w:t>n</w:t>
      </w:r>
      <w:r w:rsidR="00E87E8F">
        <w:t xml:space="preserve"> Rahmenbedingungen </w:t>
      </w:r>
      <w:r w:rsidR="00F245E3" w:rsidRPr="007B478C">
        <w:t>die Wirtschaftlichkeit von Wärmerzeugungstec</w:t>
      </w:r>
      <w:r w:rsidR="00E87E8F">
        <w:t>hnologien sehr stark beeinflussen</w:t>
      </w:r>
      <w:r w:rsidR="00F245E3" w:rsidRPr="007B478C">
        <w:t xml:space="preserve"> und auch innerhal</w:t>
      </w:r>
      <w:r w:rsidR="00E87E8F">
        <w:t>b kurzer Zeit stark schwanken kö</w:t>
      </w:r>
      <w:r w:rsidR="00F245E3" w:rsidRPr="007B478C">
        <w:t>nn</w:t>
      </w:r>
      <w:r w:rsidR="00E87E8F">
        <w:t>en</w:t>
      </w:r>
      <w:r w:rsidR="00F245E3" w:rsidRPr="007B478C">
        <w:t>.</w:t>
      </w:r>
      <w:r w:rsidR="00E648AB">
        <w:t xml:space="preserve"> </w:t>
      </w:r>
      <w:r>
        <w:t xml:space="preserve">Vor diesem Hintergrund sollen in diesem Paper </w:t>
      </w:r>
      <w:r w:rsidR="00E648AB">
        <w:t xml:space="preserve">die Auswirkungen </w:t>
      </w:r>
      <w:r>
        <w:t>verschiedene</w:t>
      </w:r>
      <w:r w:rsidR="00E648AB">
        <w:t>r</w:t>
      </w:r>
      <w:r>
        <w:t xml:space="preserve"> Handlungsoptionen eines Fernwärmeerzeugers unter </w:t>
      </w:r>
      <w:r w:rsidR="00F245E3">
        <w:t xml:space="preserve">verschiedenen </w:t>
      </w:r>
      <w:r w:rsidR="00EE5504">
        <w:t xml:space="preserve">zukünftigen </w:t>
      </w:r>
      <w:r>
        <w:t xml:space="preserve">Rahmenbedingungen der nächsten 10 bis 15 Jahre </w:t>
      </w:r>
      <w:r w:rsidR="00FC6FE3" w:rsidRPr="00FC6FE3">
        <w:t>auf Wirtschaft</w:t>
      </w:r>
      <w:r w:rsidR="00FC6FE3">
        <w:t>lichkeit, Wärmegestehungskosten und</w:t>
      </w:r>
      <w:r w:rsidR="00FC6FE3" w:rsidRPr="00FC6FE3">
        <w:t xml:space="preserve"> CO</w:t>
      </w:r>
      <w:r w:rsidR="00FC6FE3" w:rsidRPr="00FC6FE3">
        <w:rPr>
          <w:vertAlign w:val="subscript"/>
        </w:rPr>
        <w:t>2</w:t>
      </w:r>
      <w:r w:rsidR="00FC6FE3">
        <w:t> </w:t>
      </w:r>
      <w:r w:rsidR="00FC6FE3" w:rsidRPr="00FC6FE3">
        <w:t xml:space="preserve">Ausstoß </w:t>
      </w:r>
      <w:r>
        <w:t>untersucht</w:t>
      </w:r>
      <w:r w:rsidR="00F245E3">
        <w:t xml:space="preserve"> </w:t>
      </w:r>
      <w:r>
        <w:t>werden</w:t>
      </w:r>
      <w:r w:rsidR="00E648AB">
        <w:t>.</w:t>
      </w:r>
    </w:p>
    <w:p w:rsidR="00F245E3" w:rsidRDefault="00F245E3" w:rsidP="007B478C"/>
    <w:p w:rsidR="005E4D4F" w:rsidRPr="005E4D4F" w:rsidRDefault="005E4D4F" w:rsidP="005E4D4F">
      <w:pPr>
        <w:pStyle w:val="Ueberschrift"/>
      </w:pPr>
      <w:r w:rsidRPr="005E4D4F">
        <w:t>Methodische Vorgangsweise</w:t>
      </w:r>
    </w:p>
    <w:p w:rsidR="00F925D4" w:rsidRDefault="00F925D4" w:rsidP="00DA1096">
      <w:r>
        <w:t>In diesem Paper werden a</w:t>
      </w:r>
      <w:r w:rsidR="007B478C">
        <w:t>usgehend vom Status Quo eine</w:t>
      </w:r>
      <w:r w:rsidR="00D8430E">
        <w:t>s</w:t>
      </w:r>
      <w:r w:rsidR="007B478C">
        <w:t xml:space="preserve"> </w:t>
      </w:r>
      <w:r w:rsidR="00D54078">
        <w:t xml:space="preserve">österreichischen </w:t>
      </w:r>
      <w:r w:rsidR="007B478C">
        <w:t>Fernwärme</w:t>
      </w:r>
      <w:r w:rsidR="00E87E8F">
        <w:t>- Erzeugungsportfolios</w:t>
      </w:r>
      <w:r w:rsidR="007B478C">
        <w:t xml:space="preserve"> verschiedene </w:t>
      </w:r>
      <w:r w:rsidR="00DA1096">
        <w:t>mögliche Portfolio-Erweiterungen und die Auswirkungen dieser zukünftigen Portfolien auf Wirtschaftlichkeit, Wärmegestehungskosten, CO</w:t>
      </w:r>
      <w:r w:rsidR="00DA1096" w:rsidRPr="00DA1096">
        <w:rPr>
          <w:vertAlign w:val="subscript"/>
        </w:rPr>
        <w:t>2</w:t>
      </w:r>
      <w:r w:rsidR="00DA1096">
        <w:t xml:space="preserve"> Ausstoß etc. unter verschiedenen energiepolitischen Rahmenbedingungen untersucht. </w:t>
      </w:r>
      <w:r w:rsidR="002058C5">
        <w:t>Die untersuchten Portfolio-Erweiterungen bestehen aus einer Kombination verschiedener Wärmepumpen</w:t>
      </w:r>
      <w:r w:rsidR="002058C5" w:rsidRPr="002058C5">
        <w:t xml:space="preserve"> </w:t>
      </w:r>
      <w:r w:rsidR="002058C5">
        <w:t>mit Ausbau des bestehenden thermischen Speichers, einer Biomasse-KWK Anlage mit Rauchgaswärmepumpe</w:t>
      </w:r>
      <w:r w:rsidR="005A2490">
        <w:t xml:space="preserve"> und</w:t>
      </w:r>
      <w:r w:rsidR="002058C5">
        <w:t xml:space="preserve"> </w:t>
      </w:r>
      <w:proofErr w:type="spellStart"/>
      <w:r w:rsidR="002058C5">
        <w:t>Abwärmeintegration</w:t>
      </w:r>
      <w:proofErr w:type="spellEnd"/>
      <w:r w:rsidR="005A2490">
        <w:t>,</w:t>
      </w:r>
      <w:r w:rsidR="002058C5">
        <w:t xml:space="preserve"> sowie einer Kombination dieser Optionen. </w:t>
      </w:r>
    </w:p>
    <w:p w:rsidR="007B478C" w:rsidRDefault="00DA1096" w:rsidP="00DA1096">
      <w:r>
        <w:t xml:space="preserve">Die </w:t>
      </w:r>
      <w:r w:rsidR="002058C5">
        <w:t>Analyse</w:t>
      </w:r>
      <w:r>
        <w:t xml:space="preserve"> erfolgt durch Modellierung des Status Quo und der zukünftigen Portfolien zusammen mit </w:t>
      </w:r>
      <w:r w:rsidR="00F925D4">
        <w:t>verschiedenen</w:t>
      </w:r>
      <w:r>
        <w:t xml:space="preserve"> </w:t>
      </w:r>
      <w:r w:rsidR="002058C5">
        <w:t xml:space="preserve">energiepolitischen </w:t>
      </w:r>
      <w:r>
        <w:t xml:space="preserve">Rahmenbedingungen in einem linearen Kraftwerkseinsatzmodell. </w:t>
      </w:r>
      <w:r w:rsidR="00D54078">
        <w:t>Das</w:t>
      </w:r>
      <w:r>
        <w:t xml:space="preserve"> Modell optimiert den Einsatz aller Erzeugungstechnologien zur kostenminimalen Deckung eines </w:t>
      </w:r>
      <w:r w:rsidR="00B15468">
        <w:t>v</w:t>
      </w:r>
      <w:r>
        <w:t xml:space="preserve">orgegebenen </w:t>
      </w:r>
      <w:r w:rsidR="00B15468">
        <w:t xml:space="preserve">stündlichen </w:t>
      </w:r>
      <w:r>
        <w:t>Fernwärmebedarfes</w:t>
      </w:r>
      <w:r w:rsidR="00B15468">
        <w:t xml:space="preserve"> </w:t>
      </w:r>
      <w:r>
        <w:t>und berücksichtigt dabei Einnahmen</w:t>
      </w:r>
      <w:r w:rsidR="002058C5">
        <w:t>,</w:t>
      </w:r>
      <w:r>
        <w:t xml:space="preserve"> die am Strommarkt lukriert werden können</w:t>
      </w:r>
      <w:r w:rsidR="002058C5">
        <w:t>,</w:t>
      </w:r>
      <w:r>
        <w:t xml:space="preserve"> bzw. Kosten</w:t>
      </w:r>
      <w:r w:rsidR="002058C5">
        <w:t>,</w:t>
      </w:r>
      <w:r>
        <w:t xml:space="preserve"> die durch den benötigten Strom entstehen.</w:t>
      </w:r>
      <w:r w:rsidR="00B15468">
        <w:t xml:space="preserve"> Zu den inkludierten Kosten zählen </w:t>
      </w:r>
      <w:r>
        <w:t>Kapitalkosten für neue Investitionen</w:t>
      </w:r>
      <w:r w:rsidR="00F925D4">
        <w:t>,</w:t>
      </w:r>
      <w:r>
        <w:t xml:space="preserve"> sowie fixe und variable Betriebs- und Wartungskosten aller Anlagen</w:t>
      </w:r>
      <w:r w:rsidR="00F925D4">
        <w:t>,</w:t>
      </w:r>
      <w:r>
        <w:t xml:space="preserve"> wie Brenns</w:t>
      </w:r>
      <w:r w:rsidR="00B15468">
        <w:t>toff und CO</w:t>
      </w:r>
      <w:r w:rsidR="00B15468" w:rsidRPr="002058C5">
        <w:rPr>
          <w:vertAlign w:val="subscript"/>
        </w:rPr>
        <w:t>2</w:t>
      </w:r>
      <w:r w:rsidR="00B15468">
        <w:t xml:space="preserve"> Zertifikatskosten</w:t>
      </w:r>
      <w:r w:rsidR="00F925D4">
        <w:t>,</w:t>
      </w:r>
      <w:r w:rsidR="00B15468">
        <w:t xml:space="preserve"> aber auch </w:t>
      </w:r>
      <w:r>
        <w:t>Kosten für Laständerung von KWK Anlagen</w:t>
      </w:r>
      <w:r w:rsidR="00B15468">
        <w:t>.</w:t>
      </w:r>
    </w:p>
    <w:p w:rsidR="00F925D4" w:rsidRDefault="002058C5" w:rsidP="002052E7">
      <w:r>
        <w:t xml:space="preserve">Die unterschiedlichen möglichen energiepolitischen Rahmenbedingungen werden in vier Energiepreisszenarien festgehalten. </w:t>
      </w:r>
      <w:r w:rsidR="002052E7">
        <w:t>Das Szenario „2017“ soll die aktuellen Rahmenbedingungen bezüglich Primärenergie-</w:t>
      </w:r>
      <w:r w:rsidR="005A2490">
        <w:t>,</w:t>
      </w:r>
      <w:r w:rsidR="002052E7">
        <w:t xml:space="preserve"> Strom</w:t>
      </w:r>
      <w:r w:rsidR="005A2490">
        <w:t>- und CO</w:t>
      </w:r>
      <w:r w:rsidR="005A2490" w:rsidRPr="005A2490">
        <w:rPr>
          <w:vertAlign w:val="subscript"/>
        </w:rPr>
        <w:t>2</w:t>
      </w:r>
      <w:r w:rsidR="005A2490">
        <w:t>- Zertifikats</w:t>
      </w:r>
      <w:r w:rsidR="002052E7">
        <w:t>preise</w:t>
      </w:r>
      <w:r w:rsidR="005A2490">
        <w:t>n</w:t>
      </w:r>
      <w:r w:rsidR="002052E7">
        <w:t xml:space="preserve"> abbilden. Für die zukünftigen Rahmenbedingungen </w:t>
      </w:r>
      <w:r w:rsidR="00F925D4">
        <w:t>soll der Blick in Richtung 2030 gehen, wofür</w:t>
      </w:r>
      <w:r w:rsidR="002052E7">
        <w:t xml:space="preserve"> die drei Szenarien </w:t>
      </w:r>
      <w:r w:rsidR="00D54078">
        <w:t>„</w:t>
      </w:r>
      <w:r w:rsidR="002052E7">
        <w:t>2030_High</w:t>
      </w:r>
      <w:r w:rsidR="00D54078">
        <w:t>“</w:t>
      </w:r>
      <w:r w:rsidR="002052E7">
        <w:t xml:space="preserve">, </w:t>
      </w:r>
      <w:r w:rsidR="00D54078">
        <w:t>„</w:t>
      </w:r>
      <w:r w:rsidR="002052E7">
        <w:t>2030_Moderate</w:t>
      </w:r>
      <w:r w:rsidR="00D54078">
        <w:t>“</w:t>
      </w:r>
      <w:r w:rsidR="00740191">
        <w:t xml:space="preserve"> und</w:t>
      </w:r>
      <w:r w:rsidR="002052E7">
        <w:t xml:space="preserve"> </w:t>
      </w:r>
      <w:r w:rsidR="00D54078">
        <w:t>„</w:t>
      </w:r>
      <w:r w:rsidR="002052E7">
        <w:t>2030_Low</w:t>
      </w:r>
      <w:r w:rsidR="00D54078">
        <w:t>“</w:t>
      </w:r>
      <w:r w:rsidR="002052E7">
        <w:t xml:space="preserve"> definiert</w:t>
      </w:r>
      <w:r w:rsidR="00F925D4">
        <w:t xml:space="preserve"> werden</w:t>
      </w:r>
      <w:r w:rsidR="00740191">
        <w:t>,</w:t>
      </w:r>
      <w:r w:rsidR="002052E7">
        <w:t xml:space="preserve"> welche</w:t>
      </w:r>
      <w:r w:rsidR="00740191">
        <w:t xml:space="preserve"> für die </w:t>
      </w:r>
      <w:r w:rsidR="002052E7">
        <w:t xml:space="preserve">fossilen Energieträger Kohle, Öl und Gas </w:t>
      </w:r>
      <w:r w:rsidR="00740191">
        <w:t>auf den Szenarien „</w:t>
      </w:r>
      <w:proofErr w:type="spellStart"/>
      <w:r w:rsidR="00740191">
        <w:t>Current</w:t>
      </w:r>
      <w:proofErr w:type="spellEnd"/>
      <w:r w:rsidR="00740191">
        <w:t xml:space="preserve"> </w:t>
      </w:r>
      <w:proofErr w:type="spellStart"/>
      <w:r w:rsidR="00740191">
        <w:t>Policies</w:t>
      </w:r>
      <w:proofErr w:type="spellEnd"/>
      <w:r w:rsidR="00740191">
        <w:t xml:space="preserve">“, „New </w:t>
      </w:r>
      <w:proofErr w:type="spellStart"/>
      <w:r w:rsidR="00740191">
        <w:t>Policies</w:t>
      </w:r>
      <w:proofErr w:type="spellEnd"/>
      <w:r w:rsidR="00740191">
        <w:t xml:space="preserve">“ und „450ppm“ </w:t>
      </w:r>
      <w:r w:rsidR="008C7DF3">
        <w:t xml:space="preserve">für das Jahr 2030 </w:t>
      </w:r>
      <w:r w:rsidR="00740191">
        <w:t xml:space="preserve">des World </w:t>
      </w:r>
      <w:proofErr w:type="spellStart"/>
      <w:r w:rsidR="00740191">
        <w:t>Energy</w:t>
      </w:r>
      <w:proofErr w:type="spellEnd"/>
      <w:r w:rsidR="00740191">
        <w:t xml:space="preserve"> Outlook 2016 basieren. Diese Energiepreise werden zusammen mit CO</w:t>
      </w:r>
      <w:r w:rsidR="00740191" w:rsidRPr="00740191">
        <w:rPr>
          <w:vertAlign w:val="subscript"/>
        </w:rPr>
        <w:t>2</w:t>
      </w:r>
      <w:r w:rsidR="00740191">
        <w:t xml:space="preserve"> Zertifikatspreisen von respektive 30 EUR/t</w:t>
      </w:r>
      <w:r w:rsidR="00740191" w:rsidRPr="00740191">
        <w:rPr>
          <w:vertAlign w:val="subscript"/>
        </w:rPr>
        <w:t>CO2</w:t>
      </w:r>
      <w:r w:rsidR="00740191">
        <w:t>, 40 EUR/t</w:t>
      </w:r>
      <w:r w:rsidR="00740191" w:rsidRPr="00740191">
        <w:rPr>
          <w:vertAlign w:val="subscript"/>
        </w:rPr>
        <w:t>CO2</w:t>
      </w:r>
      <w:r w:rsidR="00740191">
        <w:t>, und 60 EUR/t</w:t>
      </w:r>
      <w:r w:rsidR="00740191" w:rsidRPr="00740191">
        <w:rPr>
          <w:vertAlign w:val="subscript"/>
        </w:rPr>
        <w:t>CO2</w:t>
      </w:r>
      <w:r w:rsidR="00740191">
        <w:t xml:space="preserve"> herangezogen</w:t>
      </w:r>
      <w:r w:rsidR="005A2490">
        <w:t>,</w:t>
      </w:r>
      <w:r w:rsidR="00740191">
        <w:t xml:space="preserve"> um in einem einfachen Strommarktmodell stündliche Strompreise für die Szenarien zu erhalten. </w:t>
      </w:r>
      <w:r w:rsidR="005A2490">
        <w:t xml:space="preserve">Als weitere Rahmenbedingungen sind Netzkosten </w:t>
      </w:r>
      <w:r w:rsidR="00F925D4">
        <w:t>der</w:t>
      </w:r>
      <w:r w:rsidR="005A2490">
        <w:t xml:space="preserve"> jeweilige</w:t>
      </w:r>
      <w:r w:rsidR="00F925D4">
        <w:t>n</w:t>
      </w:r>
      <w:r w:rsidR="005A2490">
        <w:t xml:space="preserve"> Netzebene für den Bezug bzw. die Einspeisung von Strom bzw. Gas sowie Transportkosten f</w:t>
      </w:r>
      <w:r w:rsidR="00F925D4">
        <w:t>ür die Anlieferung von Biomasse, und auch Entgelte und Steuern wie Elektrizitätsabgabe, Ökostromförderbeitrag und Energieabgabe auf Erdgas berücksichtigt.</w:t>
      </w:r>
      <w:r w:rsidR="008C7DF3">
        <w:t xml:space="preserve"> Anhand dieser unterschiedlichen Rahmenbedingungen wird dann der kostenoptimale Einsatz aller Portfolien untersucht und verglichen.</w:t>
      </w:r>
    </w:p>
    <w:p w:rsidR="004111D9" w:rsidRDefault="004111D9" w:rsidP="00DA646C"/>
    <w:p w:rsidR="005E4D4F" w:rsidRPr="005E4D4F" w:rsidRDefault="005E4D4F" w:rsidP="005E4D4F">
      <w:pPr>
        <w:pStyle w:val="Ueberschrift"/>
      </w:pPr>
      <w:r w:rsidRPr="005E4D4F">
        <w:t>Ergebnisse und Schlussfolgerungen</w:t>
      </w:r>
    </w:p>
    <w:p w:rsidR="0014111D" w:rsidRDefault="00872478" w:rsidP="00227125">
      <w:r>
        <w:lastRenderedPageBreak/>
        <w:t xml:space="preserve">Die Voranalysen der Portfolien ergeben </w:t>
      </w:r>
      <w:r w:rsidR="00E535D5">
        <w:t xml:space="preserve">je nach angenommenen energiewirtschaftlichen Rahmenbedingungen </w:t>
      </w:r>
      <w:r>
        <w:t>ein unterschiedliches Bild für die verschiedenen Technologien</w:t>
      </w:r>
      <w:r w:rsidR="00F929B8">
        <w:t>:</w:t>
      </w:r>
    </w:p>
    <w:p w:rsidR="008C7DF3" w:rsidRDefault="008C7DF3" w:rsidP="008C7DF3">
      <w:r>
        <w:t>Für gasbetriebene KWK Anlagen, führen die im Vergleich zum Preisszenario 2017 höheren Strompreise in allen drei Energiepreisszenarien 2030 zu hoher Wirtschaftlichkeit und bewirken mit den höchsten erzielbaren Strompreisen im Szenario „2030_Low“ sogar erhebliche Stromproduktion im Kondensationsbetrieb.</w:t>
      </w:r>
      <w:r w:rsidRPr="00152250">
        <w:t xml:space="preserve"> </w:t>
      </w:r>
    </w:p>
    <w:p w:rsidR="00872478" w:rsidRDefault="00E535D5" w:rsidP="00872478">
      <w:r>
        <w:t>Die Investition</w:t>
      </w:r>
      <w:r w:rsidR="00F929B8">
        <w:t xml:space="preserve"> und der Betrieb</w:t>
      </w:r>
      <w:r>
        <w:t xml:space="preserve"> in ein </w:t>
      </w:r>
      <w:r w:rsidR="00872478">
        <w:t>Biomasse</w:t>
      </w:r>
      <w:r>
        <w:t>-KWK</w:t>
      </w:r>
      <w:r w:rsidR="00872478">
        <w:t xml:space="preserve"> </w:t>
      </w:r>
      <w:r w:rsidR="008C7DF3">
        <w:t xml:space="preserve">hingegen </w:t>
      </w:r>
      <w:r w:rsidR="00152250">
        <w:t>sind</w:t>
      </w:r>
      <w:r>
        <w:t xml:space="preserve"> </w:t>
      </w:r>
      <w:r w:rsidR="00872478">
        <w:t xml:space="preserve">ohne Förderung </w:t>
      </w:r>
      <w:r>
        <w:t>weder im Energiepreisszenario 2017 noch i</w:t>
      </w:r>
      <w:r w:rsidR="00872478">
        <w:t xml:space="preserve">n </w:t>
      </w:r>
      <w:r>
        <w:t>den</w:t>
      </w:r>
      <w:r w:rsidR="00872478">
        <w:t xml:space="preserve"> untersuchten </w:t>
      </w:r>
      <w:r w:rsidR="00060BE9">
        <w:t xml:space="preserve">Energiepreisszenarien </w:t>
      </w:r>
      <w:r>
        <w:t xml:space="preserve">für </w:t>
      </w:r>
      <w:r w:rsidR="00872478">
        <w:t>2030 wirtschaftlich</w:t>
      </w:r>
      <w:r>
        <w:t xml:space="preserve">. </w:t>
      </w:r>
      <w:r w:rsidR="008C7DF3">
        <w:t xml:space="preserve">Die beiden untersuchten, </w:t>
      </w:r>
      <w:r w:rsidR="00060BE9">
        <w:t xml:space="preserve">derzeit </w:t>
      </w:r>
      <w:r w:rsidR="008C7DF3">
        <w:t xml:space="preserve">in Österreich </w:t>
      </w:r>
      <w:r w:rsidR="00060BE9">
        <w:t>diskutierte</w:t>
      </w:r>
      <w:r w:rsidR="008C7DF3">
        <w:t>n Modelle einer</w:t>
      </w:r>
      <w:r w:rsidR="00060BE9">
        <w:t xml:space="preserve"> </w:t>
      </w:r>
      <w:r w:rsidR="00872478">
        <w:t xml:space="preserve">Fixprämie </w:t>
      </w:r>
      <w:r w:rsidR="00060BE9">
        <w:t>von 130 €/</w:t>
      </w:r>
      <w:proofErr w:type="spellStart"/>
      <w:r w:rsidR="00060BE9">
        <w:t>MWh</w:t>
      </w:r>
      <w:r w:rsidR="00060BE9" w:rsidRPr="00060BE9">
        <w:rPr>
          <w:vertAlign w:val="subscript"/>
        </w:rPr>
        <w:t>el</w:t>
      </w:r>
      <w:proofErr w:type="spellEnd"/>
      <w:r w:rsidR="00060BE9">
        <w:t xml:space="preserve"> </w:t>
      </w:r>
      <w:r w:rsidR="00872478">
        <w:t xml:space="preserve">oder </w:t>
      </w:r>
      <w:r w:rsidR="00060BE9">
        <w:t xml:space="preserve">eine </w:t>
      </w:r>
      <w:r w:rsidR="00872478">
        <w:t>Marktprämie</w:t>
      </w:r>
      <w:r w:rsidR="00060BE9">
        <w:t xml:space="preserve"> von 70€/</w:t>
      </w:r>
      <w:proofErr w:type="spellStart"/>
      <w:r w:rsidR="00060BE9">
        <w:t>MWh</w:t>
      </w:r>
      <w:r w:rsidR="00060BE9" w:rsidRPr="00060BE9">
        <w:rPr>
          <w:vertAlign w:val="subscript"/>
        </w:rPr>
        <w:t>el</w:t>
      </w:r>
      <w:proofErr w:type="spellEnd"/>
      <w:r w:rsidR="00060BE9">
        <w:t xml:space="preserve"> für die Einspeisung von Strom aus Biomasse</w:t>
      </w:r>
      <w:r w:rsidR="008C7DF3">
        <w:t>,</w:t>
      </w:r>
      <w:r w:rsidR="00060BE9">
        <w:t xml:space="preserve"> erzielen in den Szenarien </w:t>
      </w:r>
      <w:r w:rsidR="00152250">
        <w:t>eine ähnliche Wirtschaftlichkeit</w:t>
      </w:r>
      <w:r w:rsidR="008C7DF3">
        <w:t xml:space="preserve"> mit etwas höheren Einsatzzeiten der Biomasse KWK beim Marktprämie</w:t>
      </w:r>
      <w:r w:rsidR="00D35117">
        <w:t>nmodell</w:t>
      </w:r>
      <w:r w:rsidR="00060BE9">
        <w:t>.</w:t>
      </w:r>
    </w:p>
    <w:p w:rsidR="00872478" w:rsidRDefault="00152250" w:rsidP="00872478">
      <w:r>
        <w:t xml:space="preserve">Für Wärmepumpen ist das energiewirtschaftliche Umfeld aufgrund des geringen Strompreises im Szenario 2017 </w:t>
      </w:r>
      <w:r w:rsidR="00872478">
        <w:t>sehr gut</w:t>
      </w:r>
      <w:r w:rsidR="00F929B8">
        <w:t>. Die Energiepreisszenarien 2030 ermöglichen aufgrund des höheren Strompreises geringfügig weniger Einsatzstunden</w:t>
      </w:r>
      <w:r>
        <w:t xml:space="preserve"> für Wärmepumpen</w:t>
      </w:r>
      <w:r w:rsidR="00F929B8">
        <w:t>.</w:t>
      </w:r>
      <w:r>
        <w:t xml:space="preserve"> Aber auch die Wärmepumpen </w:t>
      </w:r>
      <w:r w:rsidR="00695853">
        <w:t>mit dem geringsten COP von 2.1 erreichen</w:t>
      </w:r>
      <w:r w:rsidR="00872478">
        <w:t xml:space="preserve"> im „</w:t>
      </w:r>
      <w:r w:rsidR="00695853">
        <w:t>ungünstigsten</w:t>
      </w:r>
      <w:r w:rsidR="00872478">
        <w:t xml:space="preserve">“ Szenario </w:t>
      </w:r>
      <w:r w:rsidR="00695853">
        <w:t xml:space="preserve">mit hohen Strompreisen noch Volllaststunden von mehr als </w:t>
      </w:r>
      <w:r w:rsidR="00872478">
        <w:t>1000h</w:t>
      </w:r>
      <w:r w:rsidR="00695853">
        <w:t>, was bedeutet, dass trotz des höheren Durchschnittlichen Strompreises genügend Stunden mit niedrigem Strompreis vorliegen.</w:t>
      </w:r>
    </w:p>
    <w:p w:rsidR="0094739B" w:rsidRDefault="00D35117" w:rsidP="00872478">
      <w:r>
        <w:t xml:space="preserve">Die </w:t>
      </w:r>
      <w:proofErr w:type="spellStart"/>
      <w:r>
        <w:t>Abwärmeintegration</w:t>
      </w:r>
      <w:proofErr w:type="spellEnd"/>
      <w:r>
        <w:t xml:space="preserve"> führt </w:t>
      </w:r>
      <w:r w:rsidR="0094739B">
        <w:t xml:space="preserve">in allen Szenarien im Vergleich </w:t>
      </w:r>
      <w:r>
        <w:t xml:space="preserve">zu den </w:t>
      </w:r>
      <w:r w:rsidR="0094739B">
        <w:t xml:space="preserve">anderen Portfolien zu den </w:t>
      </w:r>
      <w:r>
        <w:t>geringsten CO</w:t>
      </w:r>
      <w:r w:rsidRPr="00D35117">
        <w:rPr>
          <w:vertAlign w:val="subscript"/>
        </w:rPr>
        <w:t>2</w:t>
      </w:r>
      <w:r>
        <w:t xml:space="preserve"> Emissionen und auch den geringsten Wärmegestehungskosten</w:t>
      </w:r>
      <w:r w:rsidR="0094739B">
        <w:t xml:space="preserve"> für das untersuchte Fernwärmesystem</w:t>
      </w:r>
      <w:r>
        <w:t xml:space="preserve">. </w:t>
      </w:r>
      <w:r w:rsidR="0094739B">
        <w:t xml:space="preserve">Insgesamt steigen die </w:t>
      </w:r>
      <w:r w:rsidR="00D67342">
        <w:t xml:space="preserve">absoluten </w:t>
      </w:r>
      <w:r w:rsidR="00695853">
        <w:t>CO</w:t>
      </w:r>
      <w:r w:rsidR="00695853" w:rsidRPr="00D67342">
        <w:rPr>
          <w:vertAlign w:val="subscript"/>
        </w:rPr>
        <w:t>2</w:t>
      </w:r>
      <w:r w:rsidR="00D67342">
        <w:t> </w:t>
      </w:r>
      <w:r w:rsidR="00695853">
        <w:t xml:space="preserve">Emissionen </w:t>
      </w:r>
      <w:r w:rsidR="0094739B">
        <w:t>für das untersuchte Fernwärmesystem jedoch in allen Szenarien für 2030 gegenüber 2017 an. Dies liegt darin begründet, dass aufgrund der z.T. hohen Strompreise während mancher Stunden</w:t>
      </w:r>
      <w:r w:rsidR="00D67342">
        <w:t>.</w:t>
      </w:r>
      <w:r w:rsidR="0094739B">
        <w:t xml:space="preserve"> ein Kondensationsbetrieb der KWK Anlagen </w:t>
      </w:r>
      <w:r w:rsidR="00D67342">
        <w:t xml:space="preserve">zur reinen Stromerzeugung rentabel ist und zu höheren Emissionen führt. </w:t>
      </w:r>
      <w:r w:rsidR="00FC6FE3">
        <w:t>Würde</w:t>
      </w:r>
      <w:r w:rsidR="00D67342">
        <w:t xml:space="preserve"> man hier allerdings das gesamte Stromsystem</w:t>
      </w:r>
      <w:r w:rsidR="00FC6FE3">
        <w:t xml:space="preserve"> betrachten</w:t>
      </w:r>
      <w:r w:rsidR="00D67342">
        <w:t>, wäre eine Reduktion der Emissionen zu erwarten, da damit die Stromerzeugung aus anderen fossilen Energieträgern mit höheren Emissionen ersetzt würde.</w:t>
      </w:r>
      <w:r w:rsidR="00D54078">
        <w:t xml:space="preserve"> Insgesamt, und im Hinblick auf die Risikostreuung des Erzeugungsportfolios, ist eine Diversifizierung der Erzeugungseinheiten zu empfehlen und insbesondere die Kombination von KWK-Anlagen und Wärmepumpen ermöglicht ein Reagieren sowohl auf hohe als auf niedrige Strompreise</w:t>
      </w:r>
      <w:r w:rsidR="00A6093E">
        <w:t>.</w:t>
      </w:r>
    </w:p>
    <w:p w:rsidR="00D67342" w:rsidRDefault="00D67342" w:rsidP="00872478"/>
    <w:sectPr w:rsidR="00D673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507" w:rsidRDefault="00933507">
      <w:r>
        <w:separator/>
      </w:r>
    </w:p>
  </w:endnote>
  <w:endnote w:type="continuationSeparator" w:id="0">
    <w:p w:rsidR="00933507" w:rsidRDefault="0093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507" w:rsidRDefault="00933507">
      <w:r>
        <w:separator/>
      </w:r>
    </w:p>
  </w:footnote>
  <w:footnote w:type="continuationSeparator" w:id="0">
    <w:p w:rsidR="00933507" w:rsidRDefault="00933507">
      <w:r>
        <w:continuationSeparator/>
      </w:r>
    </w:p>
  </w:footnote>
  <w:footnote w:id="1">
    <w:p w:rsidR="00D53E86" w:rsidRPr="00EA6834" w:rsidRDefault="00D53E86" w:rsidP="002014D3">
      <w:pPr>
        <w:rPr>
          <w:lang w:val="en-US"/>
        </w:rPr>
      </w:pPr>
      <w:r w:rsidRPr="00EA6834">
        <w:rPr>
          <w:rStyle w:val="Funotenzeichen"/>
        </w:rPr>
        <w:footnoteRef/>
      </w:r>
      <w:r w:rsidR="0015278F" w:rsidRPr="00EA6834">
        <w:rPr>
          <w:lang w:val="en-US"/>
        </w:rPr>
        <w:t>TU-Wien, Energy Economics Grou</w:t>
      </w:r>
      <w:r w:rsidR="00EA6834" w:rsidRPr="00EA6834">
        <w:rPr>
          <w:lang w:val="en-US"/>
        </w:rPr>
        <w:t>p</w:t>
      </w:r>
      <w:r w:rsidR="00E520E6" w:rsidRPr="00EA6834">
        <w:rPr>
          <w:lang w:val="en-US"/>
        </w:rPr>
        <w:t xml:space="preserve">, </w:t>
      </w:r>
      <w:r w:rsidR="00EA6834" w:rsidRPr="00EA6834">
        <w:rPr>
          <w:lang w:val="en-US"/>
        </w:rPr>
        <w:t>+43-1-58801-370368, buechele@eeg.tuwien.ac.at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CE74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D5071F"/>
    <w:multiLevelType w:val="multilevel"/>
    <w:tmpl w:val="0978BA90"/>
    <w:numStyleLink w:val="Aufzhlung"/>
  </w:abstractNum>
  <w:abstractNum w:abstractNumId="2">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85F7C7F"/>
    <w:multiLevelType w:val="hybridMultilevel"/>
    <w:tmpl w:val="F524EA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55D75967"/>
    <w:multiLevelType w:val="multilevel"/>
    <w:tmpl w:val="0978BA90"/>
    <w:numStyleLink w:val="Aufzhlung"/>
  </w:abstractNum>
  <w:abstractNum w:abstractNumId="5">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4F"/>
    <w:rsid w:val="00000789"/>
    <w:rsid w:val="0000755A"/>
    <w:rsid w:val="00010E92"/>
    <w:rsid w:val="00060BE9"/>
    <w:rsid w:val="000667BA"/>
    <w:rsid w:val="00075679"/>
    <w:rsid w:val="000A6DD0"/>
    <w:rsid w:val="000A6E12"/>
    <w:rsid w:val="000B5D7A"/>
    <w:rsid w:val="000C4D08"/>
    <w:rsid w:val="000E1E31"/>
    <w:rsid w:val="00106718"/>
    <w:rsid w:val="00140EA7"/>
    <w:rsid w:val="0014111D"/>
    <w:rsid w:val="001433F6"/>
    <w:rsid w:val="00152250"/>
    <w:rsid w:val="0015278F"/>
    <w:rsid w:val="00154A82"/>
    <w:rsid w:val="00173A37"/>
    <w:rsid w:val="001C79DF"/>
    <w:rsid w:val="001E61D0"/>
    <w:rsid w:val="001F5C2E"/>
    <w:rsid w:val="002014D3"/>
    <w:rsid w:val="002052E7"/>
    <w:rsid w:val="002058C5"/>
    <w:rsid w:val="0022066F"/>
    <w:rsid w:val="00227125"/>
    <w:rsid w:val="00262FD5"/>
    <w:rsid w:val="002946B8"/>
    <w:rsid w:val="00295DAA"/>
    <w:rsid w:val="002E0144"/>
    <w:rsid w:val="003174A5"/>
    <w:rsid w:val="00321CCE"/>
    <w:rsid w:val="00344E4E"/>
    <w:rsid w:val="00350F98"/>
    <w:rsid w:val="003719BD"/>
    <w:rsid w:val="003745A2"/>
    <w:rsid w:val="003B676F"/>
    <w:rsid w:val="003C28FE"/>
    <w:rsid w:val="003E22C1"/>
    <w:rsid w:val="00401C9C"/>
    <w:rsid w:val="00407606"/>
    <w:rsid w:val="00407DA2"/>
    <w:rsid w:val="004111D9"/>
    <w:rsid w:val="004564A5"/>
    <w:rsid w:val="00483B87"/>
    <w:rsid w:val="004C7E80"/>
    <w:rsid w:val="004F2C28"/>
    <w:rsid w:val="00512637"/>
    <w:rsid w:val="00516C90"/>
    <w:rsid w:val="00551447"/>
    <w:rsid w:val="00551D49"/>
    <w:rsid w:val="005A2490"/>
    <w:rsid w:val="005A2935"/>
    <w:rsid w:val="005A4B1B"/>
    <w:rsid w:val="005B1ADB"/>
    <w:rsid w:val="005D5238"/>
    <w:rsid w:val="005E4D4F"/>
    <w:rsid w:val="005E668C"/>
    <w:rsid w:val="005F4A97"/>
    <w:rsid w:val="006040BF"/>
    <w:rsid w:val="00627122"/>
    <w:rsid w:val="00661D70"/>
    <w:rsid w:val="00682172"/>
    <w:rsid w:val="00695853"/>
    <w:rsid w:val="006E3F6A"/>
    <w:rsid w:val="007141F6"/>
    <w:rsid w:val="007378C8"/>
    <w:rsid w:val="00740191"/>
    <w:rsid w:val="007407A5"/>
    <w:rsid w:val="00741EC0"/>
    <w:rsid w:val="007551F6"/>
    <w:rsid w:val="00757564"/>
    <w:rsid w:val="00757D4F"/>
    <w:rsid w:val="00774622"/>
    <w:rsid w:val="0077709E"/>
    <w:rsid w:val="007A787A"/>
    <w:rsid w:val="007B478C"/>
    <w:rsid w:val="007C7A6F"/>
    <w:rsid w:val="007D1655"/>
    <w:rsid w:val="007E4391"/>
    <w:rsid w:val="007F7C72"/>
    <w:rsid w:val="007F7F5D"/>
    <w:rsid w:val="00803917"/>
    <w:rsid w:val="008642D3"/>
    <w:rsid w:val="00865226"/>
    <w:rsid w:val="00866935"/>
    <w:rsid w:val="00872478"/>
    <w:rsid w:val="00884A84"/>
    <w:rsid w:val="00886A13"/>
    <w:rsid w:val="008A5601"/>
    <w:rsid w:val="008A6E61"/>
    <w:rsid w:val="008C48F0"/>
    <w:rsid w:val="008C7DF3"/>
    <w:rsid w:val="008E083A"/>
    <w:rsid w:val="008E293E"/>
    <w:rsid w:val="00901E29"/>
    <w:rsid w:val="00912B1F"/>
    <w:rsid w:val="00914886"/>
    <w:rsid w:val="00916282"/>
    <w:rsid w:val="00917E08"/>
    <w:rsid w:val="00933507"/>
    <w:rsid w:val="0094739B"/>
    <w:rsid w:val="009537F9"/>
    <w:rsid w:val="00971460"/>
    <w:rsid w:val="0099361F"/>
    <w:rsid w:val="009A6708"/>
    <w:rsid w:val="009B1ABD"/>
    <w:rsid w:val="009D1AFB"/>
    <w:rsid w:val="009F2447"/>
    <w:rsid w:val="00A04506"/>
    <w:rsid w:val="00A07737"/>
    <w:rsid w:val="00A156E4"/>
    <w:rsid w:val="00A35C7D"/>
    <w:rsid w:val="00A360B1"/>
    <w:rsid w:val="00A54089"/>
    <w:rsid w:val="00A6093E"/>
    <w:rsid w:val="00A6148D"/>
    <w:rsid w:val="00A85D22"/>
    <w:rsid w:val="00AA1607"/>
    <w:rsid w:val="00AA558B"/>
    <w:rsid w:val="00AB2F75"/>
    <w:rsid w:val="00AB35CC"/>
    <w:rsid w:val="00AB4214"/>
    <w:rsid w:val="00AC3C95"/>
    <w:rsid w:val="00B15468"/>
    <w:rsid w:val="00BA0D34"/>
    <w:rsid w:val="00BA1103"/>
    <w:rsid w:val="00BB2A08"/>
    <w:rsid w:val="00BD59D8"/>
    <w:rsid w:val="00BD6C93"/>
    <w:rsid w:val="00BF05FA"/>
    <w:rsid w:val="00C26C71"/>
    <w:rsid w:val="00CD42F1"/>
    <w:rsid w:val="00CD4B74"/>
    <w:rsid w:val="00CE1A70"/>
    <w:rsid w:val="00CF5558"/>
    <w:rsid w:val="00D161C4"/>
    <w:rsid w:val="00D35117"/>
    <w:rsid w:val="00D53E86"/>
    <w:rsid w:val="00D54078"/>
    <w:rsid w:val="00D55D7D"/>
    <w:rsid w:val="00D62DC1"/>
    <w:rsid w:val="00D64F03"/>
    <w:rsid w:val="00D67342"/>
    <w:rsid w:val="00D706D2"/>
    <w:rsid w:val="00D736F8"/>
    <w:rsid w:val="00D8430E"/>
    <w:rsid w:val="00DA1096"/>
    <w:rsid w:val="00DA60F1"/>
    <w:rsid w:val="00DA646C"/>
    <w:rsid w:val="00DC06AA"/>
    <w:rsid w:val="00DC06D5"/>
    <w:rsid w:val="00DE6862"/>
    <w:rsid w:val="00DF2C9A"/>
    <w:rsid w:val="00DF2DA7"/>
    <w:rsid w:val="00DF3230"/>
    <w:rsid w:val="00E35F5B"/>
    <w:rsid w:val="00E50689"/>
    <w:rsid w:val="00E520E6"/>
    <w:rsid w:val="00E535D5"/>
    <w:rsid w:val="00E648AB"/>
    <w:rsid w:val="00E64B56"/>
    <w:rsid w:val="00E760CD"/>
    <w:rsid w:val="00E87E8F"/>
    <w:rsid w:val="00EA6834"/>
    <w:rsid w:val="00EB1D04"/>
    <w:rsid w:val="00ED6775"/>
    <w:rsid w:val="00EE5504"/>
    <w:rsid w:val="00EF1DD1"/>
    <w:rsid w:val="00F022C4"/>
    <w:rsid w:val="00F06339"/>
    <w:rsid w:val="00F0795B"/>
    <w:rsid w:val="00F16E87"/>
    <w:rsid w:val="00F245E3"/>
    <w:rsid w:val="00F720CE"/>
    <w:rsid w:val="00F73F64"/>
    <w:rsid w:val="00F8730A"/>
    <w:rsid w:val="00F925D4"/>
    <w:rsid w:val="00F929B8"/>
    <w:rsid w:val="00FA1BDA"/>
    <w:rsid w:val="00FB07C2"/>
    <w:rsid w:val="00FB69AE"/>
    <w:rsid w:val="00FC0A99"/>
    <w:rsid w:val="00FC69DE"/>
    <w:rsid w:val="00FC6FE3"/>
    <w:rsid w:val="00FD5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styleId="Kommentarzeichen">
    <w:name w:val="annotation reference"/>
    <w:uiPriority w:val="99"/>
    <w:semiHidden/>
    <w:unhideWhenUsed/>
    <w:rsid w:val="00EF1DD1"/>
    <w:rPr>
      <w:sz w:val="16"/>
      <w:szCs w:val="16"/>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styleId="Kommentartext">
    <w:name w:val="annotation text"/>
    <w:basedOn w:val="Standard"/>
    <w:link w:val="KommentartextZchn"/>
    <w:uiPriority w:val="99"/>
    <w:semiHidden/>
    <w:unhideWhenUsed/>
    <w:rsid w:val="00EF1DD1"/>
    <w:rPr>
      <w:szCs w:val="20"/>
    </w:rPr>
  </w:style>
  <w:style w:type="character" w:customStyle="1" w:styleId="KommentartextZchn">
    <w:name w:val="Kommentartext Zchn"/>
    <w:link w:val="Kommentartext"/>
    <w:uiPriority w:val="99"/>
    <w:semiHidden/>
    <w:rsid w:val="00EF1DD1"/>
    <w:rPr>
      <w:rFonts w:ascii="Arial" w:hAnsi="Arial"/>
      <w:lang w:val="de-DE" w:eastAsia="ko-KR"/>
    </w:rPr>
  </w:style>
  <w:style w:type="paragraph" w:customStyle="1" w:styleId="Literatur">
    <w:name w:val="Literatur"/>
    <w:basedOn w:val="Standard"/>
    <w:rsid w:val="005E4D4F"/>
    <w:pPr>
      <w:ind w:left="284" w:hanging="284"/>
    </w:pPr>
    <w:rPr>
      <w:rFonts w:cs="Arial"/>
      <w:szCs w:val="20"/>
      <w:lang w:eastAsia="de-DE"/>
    </w:rPr>
  </w:style>
  <w:style w:type="paragraph" w:styleId="Kommentarthema">
    <w:name w:val="annotation subject"/>
    <w:basedOn w:val="Kommentartext"/>
    <w:next w:val="Kommentartext"/>
    <w:link w:val="KommentarthemaZchn"/>
    <w:uiPriority w:val="99"/>
    <w:semiHidden/>
    <w:unhideWhenUsed/>
    <w:rsid w:val="00EF1DD1"/>
    <w:rPr>
      <w:b/>
      <w:bCs/>
    </w:rPr>
  </w:style>
  <w:style w:type="character" w:customStyle="1" w:styleId="KommentarthemaZchn">
    <w:name w:val="Kommentarthema Zchn"/>
    <w:link w:val="Kommentarthema"/>
    <w:uiPriority w:val="99"/>
    <w:semiHidden/>
    <w:rsid w:val="00EF1DD1"/>
    <w:rPr>
      <w:rFonts w:ascii="Arial" w:hAnsi="Arial"/>
      <w:b/>
      <w:bCs/>
      <w:lang w:val="de-DE" w:eastAsia="ko-KR"/>
    </w:rPr>
  </w:style>
  <w:style w:type="paragraph" w:styleId="Sprechblasentext">
    <w:name w:val="Balloon Text"/>
    <w:basedOn w:val="Standard"/>
    <w:link w:val="SprechblasentextZchn"/>
    <w:uiPriority w:val="99"/>
    <w:semiHidden/>
    <w:unhideWhenUsed/>
    <w:rsid w:val="00EF1DD1"/>
    <w:rPr>
      <w:rFonts w:ascii="Tahoma" w:hAnsi="Tahoma"/>
      <w:sz w:val="16"/>
      <w:szCs w:val="16"/>
    </w:rPr>
  </w:style>
  <w:style w:type="character" w:customStyle="1" w:styleId="SprechblasentextZchn">
    <w:name w:val="Sprechblasentext Zchn"/>
    <w:link w:val="Sprechblasentext"/>
    <w:uiPriority w:val="99"/>
    <w:semiHidden/>
    <w:rsid w:val="00EF1DD1"/>
    <w:rPr>
      <w:rFonts w:ascii="Tahoma" w:hAnsi="Tahoma" w:cs="Tahoma"/>
      <w:sz w:val="16"/>
      <w:szCs w:val="16"/>
      <w:lang w:val="de-DE" w:eastAsia="ko-KR"/>
    </w:rPr>
  </w:style>
  <w:style w:type="paragraph" w:styleId="Funotentext">
    <w:name w:val="footnote text"/>
    <w:basedOn w:val="Standard"/>
    <w:link w:val="FunotentextZchn"/>
    <w:uiPriority w:val="99"/>
    <w:semiHidden/>
    <w:unhideWhenUsed/>
    <w:rsid w:val="00A54089"/>
    <w:rPr>
      <w:szCs w:val="20"/>
    </w:rPr>
  </w:style>
  <w:style w:type="character" w:customStyle="1" w:styleId="FunotentextZchn">
    <w:name w:val="Fußnotentext Zchn"/>
    <w:link w:val="Funotentext"/>
    <w:uiPriority w:val="99"/>
    <w:semiHidden/>
    <w:rsid w:val="00A54089"/>
    <w:rPr>
      <w:rFonts w:ascii="Arial" w:hAnsi="Arial"/>
      <w:lang w:val="de-DE"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styleId="Kommentarzeichen">
    <w:name w:val="annotation reference"/>
    <w:uiPriority w:val="99"/>
    <w:semiHidden/>
    <w:unhideWhenUsed/>
    <w:rsid w:val="00EF1DD1"/>
    <w:rPr>
      <w:sz w:val="16"/>
      <w:szCs w:val="16"/>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styleId="Kommentartext">
    <w:name w:val="annotation text"/>
    <w:basedOn w:val="Standard"/>
    <w:link w:val="KommentartextZchn"/>
    <w:uiPriority w:val="99"/>
    <w:semiHidden/>
    <w:unhideWhenUsed/>
    <w:rsid w:val="00EF1DD1"/>
    <w:rPr>
      <w:szCs w:val="20"/>
    </w:rPr>
  </w:style>
  <w:style w:type="character" w:customStyle="1" w:styleId="KommentartextZchn">
    <w:name w:val="Kommentartext Zchn"/>
    <w:link w:val="Kommentartext"/>
    <w:uiPriority w:val="99"/>
    <w:semiHidden/>
    <w:rsid w:val="00EF1DD1"/>
    <w:rPr>
      <w:rFonts w:ascii="Arial" w:hAnsi="Arial"/>
      <w:lang w:val="de-DE" w:eastAsia="ko-KR"/>
    </w:rPr>
  </w:style>
  <w:style w:type="paragraph" w:customStyle="1" w:styleId="Literatur">
    <w:name w:val="Literatur"/>
    <w:basedOn w:val="Standard"/>
    <w:rsid w:val="005E4D4F"/>
    <w:pPr>
      <w:ind w:left="284" w:hanging="284"/>
    </w:pPr>
    <w:rPr>
      <w:rFonts w:cs="Arial"/>
      <w:szCs w:val="20"/>
      <w:lang w:eastAsia="de-DE"/>
    </w:rPr>
  </w:style>
  <w:style w:type="paragraph" w:styleId="Kommentarthema">
    <w:name w:val="annotation subject"/>
    <w:basedOn w:val="Kommentartext"/>
    <w:next w:val="Kommentartext"/>
    <w:link w:val="KommentarthemaZchn"/>
    <w:uiPriority w:val="99"/>
    <w:semiHidden/>
    <w:unhideWhenUsed/>
    <w:rsid w:val="00EF1DD1"/>
    <w:rPr>
      <w:b/>
      <w:bCs/>
    </w:rPr>
  </w:style>
  <w:style w:type="character" w:customStyle="1" w:styleId="KommentarthemaZchn">
    <w:name w:val="Kommentarthema Zchn"/>
    <w:link w:val="Kommentarthema"/>
    <w:uiPriority w:val="99"/>
    <w:semiHidden/>
    <w:rsid w:val="00EF1DD1"/>
    <w:rPr>
      <w:rFonts w:ascii="Arial" w:hAnsi="Arial"/>
      <w:b/>
      <w:bCs/>
      <w:lang w:val="de-DE" w:eastAsia="ko-KR"/>
    </w:rPr>
  </w:style>
  <w:style w:type="paragraph" w:styleId="Sprechblasentext">
    <w:name w:val="Balloon Text"/>
    <w:basedOn w:val="Standard"/>
    <w:link w:val="SprechblasentextZchn"/>
    <w:uiPriority w:val="99"/>
    <w:semiHidden/>
    <w:unhideWhenUsed/>
    <w:rsid w:val="00EF1DD1"/>
    <w:rPr>
      <w:rFonts w:ascii="Tahoma" w:hAnsi="Tahoma"/>
      <w:sz w:val="16"/>
      <w:szCs w:val="16"/>
    </w:rPr>
  </w:style>
  <w:style w:type="character" w:customStyle="1" w:styleId="SprechblasentextZchn">
    <w:name w:val="Sprechblasentext Zchn"/>
    <w:link w:val="Sprechblasentext"/>
    <w:uiPriority w:val="99"/>
    <w:semiHidden/>
    <w:rsid w:val="00EF1DD1"/>
    <w:rPr>
      <w:rFonts w:ascii="Tahoma" w:hAnsi="Tahoma" w:cs="Tahoma"/>
      <w:sz w:val="16"/>
      <w:szCs w:val="16"/>
      <w:lang w:val="de-DE" w:eastAsia="ko-KR"/>
    </w:rPr>
  </w:style>
  <w:style w:type="paragraph" w:styleId="Funotentext">
    <w:name w:val="footnote text"/>
    <w:basedOn w:val="Standard"/>
    <w:link w:val="FunotentextZchn"/>
    <w:uiPriority w:val="99"/>
    <w:semiHidden/>
    <w:unhideWhenUsed/>
    <w:rsid w:val="00A54089"/>
    <w:rPr>
      <w:szCs w:val="20"/>
    </w:rPr>
  </w:style>
  <w:style w:type="character" w:customStyle="1" w:styleId="FunotentextZchn">
    <w:name w:val="Fußnotentext Zchn"/>
    <w:link w:val="Funotentext"/>
    <w:uiPriority w:val="99"/>
    <w:semiHidden/>
    <w:rsid w:val="00A54089"/>
    <w:rPr>
      <w:rFonts w:ascii="Arial" w:hAnsi="Arial"/>
      <w:lang w:val="de-D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3E0CF-B336-4079-99E0-8490EE27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5404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Richard Büchele</dc:creator>
  <cp:lastModifiedBy>Richard Buechele</cp:lastModifiedBy>
  <cp:revision>2</cp:revision>
  <dcterms:created xsi:type="dcterms:W3CDTF">2018-11-09T08:32:00Z</dcterms:created>
  <dcterms:modified xsi:type="dcterms:W3CDTF">2018-11-09T08:32:00Z</dcterms:modified>
</cp:coreProperties>
</file>