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D4F" w:rsidRPr="005E4D4F" w:rsidRDefault="003B324E" w:rsidP="005E4D4F">
      <w:pPr>
        <w:pStyle w:val="Abstract-Titel"/>
      </w:pPr>
      <w:bookmarkStart w:id="0" w:name="_GoBack"/>
      <w:bookmarkEnd w:id="0"/>
      <w:r w:rsidRPr="003B324E">
        <w:t>Entwicklung einer nachhaltigen Wärme- und Kälteversorgung für das Smart Anergy Quarter Baden (SANBA)</w:t>
      </w:r>
    </w:p>
    <w:p w:rsidR="00BF05FA" w:rsidRDefault="00BF05FA" w:rsidP="00113D83">
      <w:pPr>
        <w:pStyle w:val="AutorenOrganisation"/>
        <w:spacing w:after="120"/>
      </w:pPr>
      <w:r>
        <w:t>Themenbereich</w:t>
      </w:r>
      <w:r w:rsidR="001138FD">
        <w:t xml:space="preserve"> Industrie – Nutzung industrieller Abwärme</w:t>
      </w:r>
    </w:p>
    <w:p w:rsidR="003B324E" w:rsidRDefault="00FC721C" w:rsidP="003B324E">
      <w:pPr>
        <w:pStyle w:val="AutorenOrganisation"/>
      </w:pPr>
      <w:r w:rsidRPr="00D0751F">
        <w:t>Peter</w:t>
      </w:r>
      <w:r w:rsidR="005E4D4F" w:rsidRPr="00D0751F">
        <w:t xml:space="preserve"> </w:t>
      </w:r>
      <w:r w:rsidRPr="00D0751F">
        <w:t>BIERMAYR</w:t>
      </w:r>
      <w:r w:rsidR="005E4D4F" w:rsidRPr="00010E92">
        <w:rPr>
          <w:vertAlign w:val="superscript"/>
        </w:rPr>
        <w:footnoteReference w:id="1"/>
      </w:r>
      <w:r w:rsidR="00A156E4" w:rsidRPr="00D0751F">
        <w:rPr>
          <w:vertAlign w:val="superscript"/>
        </w:rPr>
        <w:t>(1)</w:t>
      </w:r>
      <w:r w:rsidR="005E4D4F" w:rsidRPr="00D0751F">
        <w:t xml:space="preserve">, </w:t>
      </w:r>
      <w:r w:rsidR="00D0751F" w:rsidRPr="00D0751F">
        <w:t>Edith HASLINGER</w:t>
      </w:r>
      <w:r w:rsidR="00A156E4" w:rsidRPr="00D0751F">
        <w:rPr>
          <w:vertAlign w:val="superscript"/>
        </w:rPr>
        <w:t>(</w:t>
      </w:r>
      <w:r w:rsidR="00010E92" w:rsidRPr="00D0751F">
        <w:rPr>
          <w:vertAlign w:val="superscript"/>
        </w:rPr>
        <w:t>2</w:t>
      </w:r>
      <w:r w:rsidR="00A156E4" w:rsidRPr="00D0751F">
        <w:rPr>
          <w:vertAlign w:val="superscript"/>
        </w:rPr>
        <w:t>)</w:t>
      </w:r>
      <w:r w:rsidR="00D0751F" w:rsidRPr="00D0751F">
        <w:t>, Gerhard BARTAK</w:t>
      </w:r>
      <w:bookmarkStart w:id="1" w:name="_Hlk532980125"/>
      <w:r w:rsidR="00D0751F" w:rsidRPr="00D0751F">
        <w:rPr>
          <w:vertAlign w:val="superscript"/>
        </w:rPr>
        <w:t>(3)</w:t>
      </w:r>
      <w:r w:rsidR="00D0751F" w:rsidRPr="00D0751F">
        <w:t xml:space="preserve">, </w:t>
      </w:r>
      <w:bookmarkEnd w:id="1"/>
      <w:r w:rsidR="00D0751F" w:rsidRPr="00D0751F">
        <w:t xml:space="preserve">David </w:t>
      </w:r>
      <w:r w:rsidR="00D0751F">
        <w:t xml:space="preserve"> </w:t>
      </w:r>
      <w:r w:rsidR="00D0751F" w:rsidRPr="00115AB3">
        <w:rPr>
          <w:caps/>
        </w:rPr>
        <w:t>Bauernfeind</w:t>
      </w:r>
      <w:r w:rsidR="00115AB3" w:rsidRPr="00115AB3">
        <w:rPr>
          <w:vertAlign w:val="superscript"/>
        </w:rPr>
        <w:t>(4)</w:t>
      </w:r>
      <w:r w:rsidR="00115AB3">
        <w:t xml:space="preserve">, </w:t>
      </w:r>
      <w:r w:rsidR="00115AB3" w:rsidRPr="00115AB3">
        <w:t xml:space="preserve">Martin </w:t>
      </w:r>
      <w:r w:rsidR="00115AB3" w:rsidRPr="00115AB3">
        <w:tab/>
      </w:r>
      <w:r w:rsidR="00115AB3" w:rsidRPr="00115AB3">
        <w:rPr>
          <w:caps/>
        </w:rPr>
        <w:t>Fuchsluger</w:t>
      </w:r>
      <w:r w:rsidR="00115AB3" w:rsidRPr="00115AB3">
        <w:rPr>
          <w:vertAlign w:val="superscript"/>
        </w:rPr>
        <w:t>(</w:t>
      </w:r>
      <w:r w:rsidR="00115AB3">
        <w:rPr>
          <w:vertAlign w:val="superscript"/>
        </w:rPr>
        <w:t>5</w:t>
      </w:r>
      <w:r w:rsidR="00115AB3" w:rsidRPr="00115AB3">
        <w:rPr>
          <w:vertAlign w:val="superscript"/>
        </w:rPr>
        <w:t>)</w:t>
      </w:r>
      <w:r w:rsidR="00115AB3">
        <w:t xml:space="preserve">, </w:t>
      </w:r>
      <w:r w:rsidR="00115AB3" w:rsidRPr="00115AB3">
        <w:t>Gregor</w:t>
      </w:r>
      <w:r w:rsidR="00115AB3">
        <w:t xml:space="preserve"> </w:t>
      </w:r>
      <w:r w:rsidR="00115AB3" w:rsidRPr="00115AB3">
        <w:rPr>
          <w:caps/>
        </w:rPr>
        <w:t>Götzl</w:t>
      </w:r>
      <w:r w:rsidR="00115AB3" w:rsidRPr="00115AB3">
        <w:rPr>
          <w:vertAlign w:val="superscript"/>
        </w:rPr>
        <w:t>(</w:t>
      </w:r>
      <w:r w:rsidR="00115AB3">
        <w:rPr>
          <w:vertAlign w:val="superscript"/>
        </w:rPr>
        <w:t>5</w:t>
      </w:r>
      <w:r w:rsidR="00115AB3" w:rsidRPr="00115AB3">
        <w:rPr>
          <w:vertAlign w:val="superscript"/>
        </w:rPr>
        <w:t>)</w:t>
      </w:r>
      <w:r w:rsidR="00115AB3">
        <w:t xml:space="preserve">, </w:t>
      </w:r>
      <w:r w:rsidR="00115AB3" w:rsidRPr="00115AB3">
        <w:t>Andreas</w:t>
      </w:r>
      <w:r w:rsidR="00115AB3">
        <w:t xml:space="preserve"> </w:t>
      </w:r>
      <w:r w:rsidR="00115AB3" w:rsidRPr="00115AB3">
        <w:rPr>
          <w:caps/>
        </w:rPr>
        <w:t>Hammer</w:t>
      </w:r>
      <w:bookmarkStart w:id="2" w:name="_Hlk532980699"/>
      <w:r w:rsidR="00115AB3" w:rsidRPr="00115AB3">
        <w:rPr>
          <w:vertAlign w:val="superscript"/>
        </w:rPr>
        <w:t>(6)</w:t>
      </w:r>
      <w:r w:rsidR="00115AB3">
        <w:t xml:space="preserve">, </w:t>
      </w:r>
      <w:bookmarkEnd w:id="2"/>
      <w:r w:rsidR="00115AB3" w:rsidRPr="00115AB3">
        <w:t>Peter</w:t>
      </w:r>
      <w:r w:rsidR="00115AB3">
        <w:t xml:space="preserve"> </w:t>
      </w:r>
      <w:r w:rsidR="00115AB3" w:rsidRPr="00115AB3">
        <w:rPr>
          <w:caps/>
        </w:rPr>
        <w:t>Holzer</w:t>
      </w:r>
      <w:r w:rsidR="00115AB3" w:rsidRPr="00115AB3">
        <w:tab/>
      </w:r>
      <w:bookmarkStart w:id="3" w:name="_Hlk532980788"/>
      <w:r w:rsidR="00115AB3" w:rsidRPr="00115AB3">
        <w:rPr>
          <w:vertAlign w:val="superscript"/>
        </w:rPr>
        <w:t>(7)</w:t>
      </w:r>
      <w:r w:rsidR="00115AB3">
        <w:t xml:space="preserve">, </w:t>
      </w:r>
      <w:bookmarkEnd w:id="3"/>
      <w:r w:rsidR="00113D83" w:rsidRPr="00113D83">
        <w:t>Thomas</w:t>
      </w:r>
      <w:r w:rsidR="00113D83" w:rsidRPr="00113D83">
        <w:tab/>
      </w:r>
      <w:r w:rsidR="00113D83" w:rsidRPr="00113D83">
        <w:rPr>
          <w:caps/>
        </w:rPr>
        <w:t>Kienberger</w:t>
      </w:r>
      <w:r w:rsidR="00113D83" w:rsidRPr="00115AB3">
        <w:rPr>
          <w:vertAlign w:val="superscript"/>
        </w:rPr>
        <w:t>(6)</w:t>
      </w:r>
      <w:r w:rsidR="00113D83">
        <w:t xml:space="preserve">, </w:t>
      </w:r>
      <w:r w:rsidR="00113D83" w:rsidRPr="00113D83">
        <w:t>Paul</w:t>
      </w:r>
      <w:r w:rsidR="00113D83">
        <w:t xml:space="preserve"> </w:t>
      </w:r>
      <w:r w:rsidR="00113D83" w:rsidRPr="00113D83">
        <w:rPr>
          <w:caps/>
        </w:rPr>
        <w:t>Kinner</w:t>
      </w:r>
      <w:bookmarkStart w:id="4" w:name="_Hlk532981247"/>
      <w:r w:rsidR="00113D83" w:rsidRPr="00D0751F">
        <w:rPr>
          <w:vertAlign w:val="superscript"/>
        </w:rPr>
        <w:t>(2)</w:t>
      </w:r>
      <w:r w:rsidR="00113D83" w:rsidRPr="00D0751F">
        <w:t>,</w:t>
      </w:r>
      <w:r w:rsidR="00113D83" w:rsidRPr="00113D83">
        <w:t xml:space="preserve"> </w:t>
      </w:r>
      <w:bookmarkEnd w:id="4"/>
      <w:r w:rsidR="00113D83" w:rsidRPr="00113D83">
        <w:t>Gerfried</w:t>
      </w:r>
      <w:r w:rsidR="00113D83">
        <w:t xml:space="preserve"> </w:t>
      </w:r>
      <w:r w:rsidR="00113D83" w:rsidRPr="00113D83">
        <w:rPr>
          <w:caps/>
        </w:rPr>
        <w:t>Koch</w:t>
      </w:r>
      <w:bookmarkStart w:id="5" w:name="_Hlk532981267"/>
      <w:bookmarkStart w:id="6" w:name="_Hlk532981374"/>
      <w:r w:rsidR="00113D83" w:rsidRPr="00D0751F">
        <w:rPr>
          <w:vertAlign w:val="superscript"/>
        </w:rPr>
        <w:t>(</w:t>
      </w:r>
      <w:r w:rsidR="00113D83">
        <w:rPr>
          <w:vertAlign w:val="superscript"/>
        </w:rPr>
        <w:t>8</w:t>
      </w:r>
      <w:r w:rsidR="00113D83" w:rsidRPr="00D0751F">
        <w:rPr>
          <w:vertAlign w:val="superscript"/>
        </w:rPr>
        <w:t>)</w:t>
      </w:r>
      <w:r w:rsidR="00113D83" w:rsidRPr="00D0751F">
        <w:t>,</w:t>
      </w:r>
      <w:r w:rsidR="00113D83">
        <w:t xml:space="preserve"> </w:t>
      </w:r>
      <w:bookmarkEnd w:id="6"/>
      <w:r w:rsidR="00113D83" w:rsidRPr="00113D83">
        <w:t>Richard</w:t>
      </w:r>
      <w:r w:rsidR="00113D83" w:rsidRPr="00113D83">
        <w:tab/>
        <w:t>Niederbrucker</w:t>
      </w:r>
      <w:r w:rsidR="00113D83" w:rsidRPr="00D0751F">
        <w:rPr>
          <w:vertAlign w:val="superscript"/>
        </w:rPr>
        <w:t>(</w:t>
      </w:r>
      <w:r w:rsidR="00113D83">
        <w:rPr>
          <w:vertAlign w:val="superscript"/>
        </w:rPr>
        <w:t>9</w:t>
      </w:r>
      <w:r w:rsidR="00113D83" w:rsidRPr="00D0751F">
        <w:rPr>
          <w:vertAlign w:val="superscript"/>
        </w:rPr>
        <w:t>)</w:t>
      </w:r>
      <w:r w:rsidR="00113D83" w:rsidRPr="00D0751F">
        <w:t>,</w:t>
      </w:r>
      <w:r w:rsidR="003B324E">
        <w:t xml:space="preserve"> </w:t>
      </w:r>
      <w:r w:rsidR="003B324E" w:rsidRPr="003B324E">
        <w:t xml:space="preserve">Karl </w:t>
      </w:r>
      <w:r w:rsidR="003B324E" w:rsidRPr="003B324E">
        <w:rPr>
          <w:caps/>
        </w:rPr>
        <w:t>Ponweiser</w:t>
      </w:r>
      <w:bookmarkStart w:id="7" w:name="_Hlk532981617"/>
      <w:r w:rsidR="003B324E" w:rsidRPr="003B324E">
        <w:rPr>
          <w:vertAlign w:val="superscript"/>
        </w:rPr>
        <w:t>(10)</w:t>
      </w:r>
      <w:r w:rsidR="003B324E">
        <w:t>,</w:t>
      </w:r>
      <w:bookmarkEnd w:id="7"/>
      <w:r w:rsidR="003B324E">
        <w:t xml:space="preserve"> </w:t>
      </w:r>
      <w:r w:rsidR="003B324E" w:rsidRPr="003B324E">
        <w:t>David</w:t>
      </w:r>
      <w:r w:rsidR="003B324E">
        <w:t xml:space="preserve"> </w:t>
      </w:r>
      <w:r w:rsidR="003B324E" w:rsidRPr="003B324E">
        <w:rPr>
          <w:caps/>
        </w:rPr>
        <w:t>Stuckey</w:t>
      </w:r>
      <w:r w:rsidR="003B324E" w:rsidRPr="00115AB3">
        <w:rPr>
          <w:vertAlign w:val="superscript"/>
        </w:rPr>
        <w:t>(7)</w:t>
      </w:r>
      <w:r w:rsidR="003B324E">
        <w:t xml:space="preserve">, </w:t>
      </w:r>
    </w:p>
    <w:p w:rsidR="005E4D4F" w:rsidRPr="003B324E" w:rsidRDefault="003B324E" w:rsidP="003B324E">
      <w:pPr>
        <w:pStyle w:val="AutorenOrganisation"/>
        <w:spacing w:after="120"/>
      </w:pPr>
      <w:r w:rsidRPr="003B324E">
        <w:t>Franz</w:t>
      </w:r>
      <w:r>
        <w:t xml:space="preserve"> </w:t>
      </w:r>
      <w:r w:rsidRPr="003B324E">
        <w:rPr>
          <w:caps/>
        </w:rPr>
        <w:t>Vogl</w:t>
      </w:r>
      <w:r w:rsidRPr="00115AB3">
        <w:rPr>
          <w:vertAlign w:val="superscript"/>
        </w:rPr>
        <w:t>(4)</w:t>
      </w:r>
    </w:p>
    <w:bookmarkEnd w:id="5"/>
    <w:p w:rsidR="00113D83" w:rsidRPr="00D0751F" w:rsidRDefault="00A156E4" w:rsidP="00113D83">
      <w:pPr>
        <w:pStyle w:val="AutorenOrganisation"/>
      </w:pPr>
      <w:r w:rsidRPr="00115AB3">
        <w:rPr>
          <w:vertAlign w:val="superscript"/>
        </w:rPr>
        <w:t>(</w:t>
      </w:r>
      <w:r w:rsidR="00010E92" w:rsidRPr="00115AB3">
        <w:rPr>
          <w:vertAlign w:val="superscript"/>
        </w:rPr>
        <w:t>1</w:t>
      </w:r>
      <w:r w:rsidRPr="00115AB3">
        <w:rPr>
          <w:vertAlign w:val="superscript"/>
        </w:rPr>
        <w:t>)</w:t>
      </w:r>
      <w:r w:rsidR="00D0751F" w:rsidRPr="00115AB3">
        <w:rPr>
          <w:vertAlign w:val="superscript"/>
        </w:rPr>
        <w:t xml:space="preserve"> </w:t>
      </w:r>
      <w:r w:rsidR="00FC721C" w:rsidRPr="00115AB3">
        <w:t>ENFOS</w:t>
      </w:r>
      <w:r w:rsidR="00D0751F" w:rsidRPr="00115AB3">
        <w:t xml:space="preserve"> e.U.</w:t>
      </w:r>
      <w:r w:rsidR="00010E92" w:rsidRPr="00115AB3">
        <w:t xml:space="preserve">, </w:t>
      </w:r>
      <w:r w:rsidRPr="00115AB3">
        <w:rPr>
          <w:vertAlign w:val="superscript"/>
        </w:rPr>
        <w:t>(</w:t>
      </w:r>
      <w:r w:rsidR="00010E92" w:rsidRPr="00115AB3">
        <w:rPr>
          <w:vertAlign w:val="superscript"/>
        </w:rPr>
        <w:t>2</w:t>
      </w:r>
      <w:r w:rsidRPr="00115AB3">
        <w:rPr>
          <w:vertAlign w:val="superscript"/>
        </w:rPr>
        <w:t>)</w:t>
      </w:r>
      <w:r w:rsidR="00D0751F" w:rsidRPr="00115AB3">
        <w:t xml:space="preserve">AIT Austrian Institute of Technology GmbH, </w:t>
      </w:r>
      <w:r w:rsidR="00D0751F" w:rsidRPr="00115AB3">
        <w:rPr>
          <w:vertAlign w:val="superscript"/>
        </w:rPr>
        <w:t>(3)</w:t>
      </w:r>
      <w:r w:rsidR="00D0751F" w:rsidRPr="00115AB3">
        <w:t xml:space="preserve">NÖM AG, </w:t>
      </w:r>
      <w:r w:rsidR="00115AB3" w:rsidRPr="00115AB3">
        <w:rPr>
          <w:vertAlign w:val="superscript"/>
        </w:rPr>
        <w:t>(4)</w:t>
      </w:r>
      <w:r w:rsidR="00115AB3" w:rsidRPr="00115AB3">
        <w:t xml:space="preserve">BauConsult Energy GmbH, </w:t>
      </w:r>
      <w:r w:rsidR="00115AB3" w:rsidRPr="00115AB3">
        <w:rPr>
          <w:vertAlign w:val="superscript"/>
        </w:rPr>
        <w:t>(</w:t>
      </w:r>
      <w:r w:rsidR="00115AB3">
        <w:rPr>
          <w:vertAlign w:val="superscript"/>
        </w:rPr>
        <w:t>5</w:t>
      </w:r>
      <w:r w:rsidR="00115AB3" w:rsidRPr="00115AB3">
        <w:rPr>
          <w:vertAlign w:val="superscript"/>
        </w:rPr>
        <w:t>)</w:t>
      </w:r>
      <w:r w:rsidR="00115AB3" w:rsidRPr="00115AB3">
        <w:t>Geologische Bundesanstalt</w:t>
      </w:r>
      <w:r w:rsidR="00115AB3">
        <w:t xml:space="preserve">, </w:t>
      </w:r>
      <w:r w:rsidR="00115AB3" w:rsidRPr="00115AB3">
        <w:rPr>
          <w:vertAlign w:val="superscript"/>
        </w:rPr>
        <w:t>(6)</w:t>
      </w:r>
      <w:r w:rsidR="00115AB3" w:rsidRPr="00115AB3">
        <w:t>Montanuniversität Leoben</w:t>
      </w:r>
      <w:r w:rsidR="00115AB3">
        <w:t xml:space="preserve">, </w:t>
      </w:r>
      <w:r w:rsidR="00115AB3" w:rsidRPr="00115AB3">
        <w:rPr>
          <w:vertAlign w:val="superscript"/>
        </w:rPr>
        <w:t>(7)</w:t>
      </w:r>
      <w:r w:rsidR="00115AB3" w:rsidRPr="00115AB3">
        <w:t>Institute for Building Research and Innovation</w:t>
      </w:r>
      <w:r w:rsidR="00115AB3">
        <w:t xml:space="preserve">, </w:t>
      </w:r>
      <w:r w:rsidR="00113D83" w:rsidRPr="00D0751F">
        <w:rPr>
          <w:vertAlign w:val="superscript"/>
        </w:rPr>
        <w:t>(</w:t>
      </w:r>
      <w:r w:rsidR="00113D83">
        <w:rPr>
          <w:vertAlign w:val="superscript"/>
        </w:rPr>
        <w:t>8</w:t>
      </w:r>
      <w:r w:rsidR="00113D83" w:rsidRPr="00D0751F">
        <w:rPr>
          <w:vertAlign w:val="superscript"/>
        </w:rPr>
        <w:t>)</w:t>
      </w:r>
      <w:r w:rsidR="00113D83" w:rsidRPr="00113D83">
        <w:t>Stadtgemeinde Baden</w:t>
      </w:r>
      <w:r w:rsidR="00113D83">
        <w:t xml:space="preserve">, </w:t>
      </w:r>
      <w:r w:rsidR="00113D83" w:rsidRPr="00D0751F">
        <w:rPr>
          <w:vertAlign w:val="superscript"/>
        </w:rPr>
        <w:t>(</w:t>
      </w:r>
      <w:r w:rsidR="00113D83">
        <w:rPr>
          <w:vertAlign w:val="superscript"/>
        </w:rPr>
        <w:t>9</w:t>
      </w:r>
      <w:r w:rsidR="00113D83" w:rsidRPr="00D0751F">
        <w:rPr>
          <w:vertAlign w:val="superscript"/>
        </w:rPr>
        <w:t>)</w:t>
      </w:r>
      <w:r w:rsidR="00113D83" w:rsidRPr="00113D83">
        <w:t>geohydrotherm GmbH</w:t>
      </w:r>
      <w:r w:rsidR="003B324E">
        <w:t xml:space="preserve">, </w:t>
      </w:r>
      <w:r w:rsidR="003B324E" w:rsidRPr="003B324E">
        <w:rPr>
          <w:vertAlign w:val="superscript"/>
        </w:rPr>
        <w:t>(10)</w:t>
      </w:r>
      <w:r w:rsidR="003B324E" w:rsidRPr="003B324E">
        <w:t>TU Wien</w:t>
      </w:r>
    </w:p>
    <w:p w:rsidR="00115AB3" w:rsidRPr="00115AB3" w:rsidRDefault="00115AB3" w:rsidP="00115AB3">
      <w:pPr>
        <w:pStyle w:val="AutorenOrganisation"/>
      </w:pPr>
    </w:p>
    <w:p w:rsidR="005E4D4F" w:rsidRPr="005E4D4F" w:rsidRDefault="005E4D4F" w:rsidP="005E4D4F">
      <w:pPr>
        <w:pStyle w:val="Ueberschrift"/>
      </w:pPr>
      <w:r w:rsidRPr="005E4D4F">
        <w:t>Motivation und zentrale Fragestellung</w:t>
      </w:r>
    </w:p>
    <w:p w:rsidR="003B324E" w:rsidRDefault="00E1010C" w:rsidP="00227125">
      <w:r w:rsidRPr="00E1010C">
        <w:t xml:space="preserve">Das ehemalige Militärlager "Martinek-Kaserne" südlich von Baden mit denkmalgeschützten Gebäuden und einer Gesamtfläche von 40 ha wird seit 2014 vom Österreichischen Bundesheer nicht mehr genutzt und steht leer. Seitdem ist es Gegenstand mehrerer Bebauungspläne für eine zukünftige Nutzung. Ziel des </w:t>
      </w:r>
      <w:r w:rsidR="00834850">
        <w:t xml:space="preserve">vom Klima- und Energiefonds im Programm “Vorzeigeregion Energie“ geförderten </w:t>
      </w:r>
      <w:r w:rsidRPr="00E1010C">
        <w:t>Projekts</w:t>
      </w:r>
      <w:r w:rsidR="00202F7D">
        <w:t xml:space="preserve"> SANBA</w:t>
      </w:r>
      <w:r w:rsidRPr="00E1010C">
        <w:t xml:space="preserve"> ist die Entwicklung eines Anergie- oder Niedrigtemperatur-Heiz- und Kühlsystems </w:t>
      </w:r>
      <w:r w:rsidR="00202F7D">
        <w:t xml:space="preserve">mit einer Heißleitertemperatur kleiner </w:t>
      </w:r>
      <w:r w:rsidRPr="00E1010C">
        <w:t>30 °C für den Standort sowie Sanierungs- und Nachrüstkonzepte für die geschützten Gebäude.</w:t>
      </w:r>
      <w:r w:rsidR="00202F7D">
        <w:t xml:space="preserve"> Wärmequellen sind</w:t>
      </w:r>
      <w:r w:rsidR="00834850">
        <w:t xml:space="preserve"> primär</w:t>
      </w:r>
      <w:r w:rsidR="00202F7D">
        <w:t xml:space="preserve"> industrielle Prozesse der Molkerei NÖM AG, deren Betriebsanlagen sich in unmittelbarer räumlicher Nähe befinden.</w:t>
      </w:r>
    </w:p>
    <w:p w:rsidR="00202F7D" w:rsidRPr="005E4D4F" w:rsidRDefault="00202F7D" w:rsidP="00227125"/>
    <w:p w:rsidR="005E4D4F" w:rsidRPr="005E4D4F" w:rsidRDefault="005E4D4F" w:rsidP="005E4D4F">
      <w:pPr>
        <w:pStyle w:val="Ueberschrift"/>
      </w:pPr>
      <w:r w:rsidRPr="005E4D4F">
        <w:t>Methodische Vorgangsweise</w:t>
      </w:r>
    </w:p>
    <w:p w:rsidR="00AC0892" w:rsidRDefault="00AC0892" w:rsidP="00674124">
      <w:pPr>
        <w:spacing w:after="120"/>
      </w:pPr>
      <w:r>
        <w:t>Der K</w:t>
      </w:r>
      <w:r w:rsidR="00202F7D" w:rsidRPr="00E1010C">
        <w:t xml:space="preserve">erninhalt des industriellen Forschungsprojekts </w:t>
      </w:r>
      <w:r>
        <w:t xml:space="preserve">ist die Entwicklung </w:t>
      </w:r>
      <w:r w:rsidRPr="00E1010C">
        <w:t>neue</w:t>
      </w:r>
      <w:r>
        <w:t>r</w:t>
      </w:r>
      <w:r w:rsidRPr="00E1010C">
        <w:t xml:space="preserve"> und kommunizierende</w:t>
      </w:r>
      <w:r>
        <w:t>r</w:t>
      </w:r>
      <w:r w:rsidRPr="00E1010C">
        <w:t xml:space="preserve"> Simulationswerkzeuge</w:t>
      </w:r>
      <w:r w:rsidR="00834850">
        <w:t xml:space="preserve"> zur Analyse und Bewertung unterschiedlicher Systemkonstellationen unter Berücksichtigung von </w:t>
      </w:r>
      <w:r w:rsidR="00674124">
        <w:t>Energieq</w:t>
      </w:r>
      <w:r w:rsidR="00834850">
        <w:t xml:space="preserve">uellen, </w:t>
      </w:r>
      <w:r w:rsidR="00674124">
        <w:t>-s</w:t>
      </w:r>
      <w:r w:rsidR="00834850">
        <w:t xml:space="preserve">enken und </w:t>
      </w:r>
      <w:r w:rsidR="00674124">
        <w:t>-s</w:t>
      </w:r>
      <w:r w:rsidR="00834850">
        <w:t xml:space="preserve">peichern bzw. auch </w:t>
      </w:r>
      <w:r w:rsidR="00674124">
        <w:t xml:space="preserve">von einem energetischen Austausch des Quartiers mit den angrenzenden Systemen. </w:t>
      </w:r>
      <w:r w:rsidR="00834850">
        <w:t xml:space="preserve">Als Basis der Berechnungen werden 3 </w:t>
      </w:r>
      <w:r w:rsidR="00674124">
        <w:t xml:space="preserve">konkrete </w:t>
      </w:r>
      <w:r w:rsidR="00834850">
        <w:t xml:space="preserve">Szenarien definiert, welche von der exklusiven Nutzung der denkmalgeschützten </w:t>
      </w:r>
      <w:r w:rsidR="00674124">
        <w:t xml:space="preserve">sanierten </w:t>
      </w:r>
      <w:r w:rsidR="00834850">
        <w:t xml:space="preserve">Bestandsgebäude </w:t>
      </w:r>
      <w:r w:rsidR="00674124">
        <w:t xml:space="preserve">ohne neue Gebäude, </w:t>
      </w:r>
      <w:r w:rsidR="00834850">
        <w:t>bis hin zu eine</w:t>
      </w:r>
      <w:r w:rsidR="00674124">
        <w:t xml:space="preserve">r verdichteten Bebauung mit Mischnutzung reichen. </w:t>
      </w:r>
    </w:p>
    <w:p w:rsidR="00DC02A1" w:rsidRDefault="00674124" w:rsidP="00CB30DF">
      <w:r>
        <w:t xml:space="preserve">Die Analysen stützen sich auf eine im Projekt durchgeführte empirische Untersuchung des Standortes, welche auf die Qualität der Bestandsgebäude, die </w:t>
      </w:r>
      <w:r w:rsidR="00347571">
        <w:t>Eigenschaften</w:t>
      </w:r>
      <w:r>
        <w:t xml:space="preserve"> des Untergrundes in Hinblick auf die Eignung als Wärme- und Kältespeicher und die industriellen Prozesse fokussiert. </w:t>
      </w:r>
      <w:r w:rsidR="004E4CAE">
        <w:t>Zur Ermittlung der relevanten Eigenschaften des U</w:t>
      </w:r>
      <w:r w:rsidR="00DC02A1">
        <w:t>n</w:t>
      </w:r>
      <w:r w:rsidR="004E4CAE">
        <w:t>tergrundes werden im Untersuchungsgebiet Probebohrungen als Basis für Thermal Response Tests und für geoelektrische Untersuchungen durchgeführt.</w:t>
      </w:r>
      <w:r w:rsidR="00DC02A1">
        <w:t xml:space="preserve"> Ergänz</w:t>
      </w:r>
      <w:r w:rsidR="004E4CAE">
        <w:t>end</w:t>
      </w:r>
      <w:r w:rsidR="00DC02A1">
        <w:t xml:space="preserve"> zur technischen System</w:t>
      </w:r>
      <w:r w:rsidR="004E4CAE">
        <w:t>analyse und -</w:t>
      </w:r>
      <w:r w:rsidR="00DC02A1">
        <w:t>planung auf Basis thermodynamischer Simulationen erfolgt</w:t>
      </w:r>
      <w:r w:rsidR="004E4CAE">
        <w:t xml:space="preserve"> weiters</w:t>
      </w:r>
      <w:r w:rsidR="00DC02A1">
        <w:t xml:space="preserve"> eine betriebswirtschaftliche Analyse, bei der die </w:t>
      </w:r>
      <w:r w:rsidR="00347571">
        <w:t xml:space="preserve">spezifischen </w:t>
      </w:r>
      <w:r w:rsidR="00DC02A1">
        <w:t xml:space="preserve">Kosten der unterschiedlichen Energiedienstleistungen </w:t>
      </w:r>
      <w:r w:rsidR="004E4CAE">
        <w:t xml:space="preserve">für die untersuchten Szenarien </w:t>
      </w:r>
      <w:r w:rsidR="00DC02A1">
        <w:t>ermittelt und vergleichend gegenübergestellt werden.</w:t>
      </w:r>
      <w:r w:rsidR="00347571">
        <w:t xml:space="preserve"> Die betriebswirtschaftlichen Aspekte begleiten das technische Systemdesign während des gesamten Entwicklungsprozesses, wobei die nachhaltige Bereitstellung aller erforderlichen Energiedienstleistungen ein übergeordnetes und interdisziplinäres Ziel darstellt.</w:t>
      </w:r>
    </w:p>
    <w:p w:rsidR="004E4CAE" w:rsidRDefault="004E4CAE" w:rsidP="00674124">
      <w:pPr>
        <w:spacing w:after="120"/>
      </w:pPr>
    </w:p>
    <w:p w:rsidR="005E4D4F" w:rsidRPr="005E4D4F" w:rsidRDefault="005E4D4F" w:rsidP="005E4D4F">
      <w:pPr>
        <w:pStyle w:val="Ueberschrift"/>
      </w:pPr>
      <w:r w:rsidRPr="005E4D4F">
        <w:t>Ergebnisse und Schlussfolgerungen</w:t>
      </w:r>
    </w:p>
    <w:p w:rsidR="00427A6D" w:rsidRDefault="00427A6D" w:rsidP="00364D1D">
      <w:pPr>
        <w:spacing w:after="120"/>
      </w:pPr>
      <w:r>
        <w:t xml:space="preserve">Das Forschungsprojekt SANBA baut auf Erkenntnissen auf, welche unter anderem in den bereits abgeschlossenen Forschungsprojekten GEOSOL [1] und DEGENT-NET [2] gewonnen wurden. </w:t>
      </w:r>
      <w:r w:rsidR="00202F7D" w:rsidRPr="00E1010C">
        <w:t>Die Projektergebnisse</w:t>
      </w:r>
      <w:r>
        <w:t xml:space="preserve"> sollen</w:t>
      </w:r>
      <w:r w:rsidR="00202F7D" w:rsidRPr="00E1010C">
        <w:t xml:space="preserve"> die </w:t>
      </w:r>
      <w:r w:rsidR="004E4CAE">
        <w:t xml:space="preserve">mit der </w:t>
      </w:r>
      <w:r>
        <w:t xml:space="preserve">zukünftigen </w:t>
      </w:r>
      <w:r w:rsidR="004E4CAE">
        <w:t xml:space="preserve">Entwicklung des Quartiers befassten </w:t>
      </w:r>
      <w:r w:rsidR="00202F7D" w:rsidRPr="00E1010C">
        <w:t>Stakeholder bei der Entscheidung</w:t>
      </w:r>
      <w:r w:rsidR="004E4CAE">
        <w:t xml:space="preserve">sfindung in Hinblick auf die Implementierung </w:t>
      </w:r>
      <w:r w:rsidR="00202F7D" w:rsidRPr="00E1010C">
        <w:t xml:space="preserve">eines Anergienetzes </w:t>
      </w:r>
      <w:r>
        <w:t xml:space="preserve">als Basis für die </w:t>
      </w:r>
      <w:r>
        <w:lastRenderedPageBreak/>
        <w:t xml:space="preserve">Bereitstellung von Wärme- und Kältedienstleistungen unterstützen. Die drei untersuchten Szenarien decken dabei einen weiten Bereich möglicher zukünftiger Nutzungsformen und -intensitäten des Areals ab. Die Forschungsergebnisse sind deshalb nicht nur in Bezug auf das konkrete Quartier von Relevanz, sondern erbringen auch zahlreiche allgemeingültige Erkenntnisse in Hinblick auf die technischen und wirtschaftlichen </w:t>
      </w:r>
      <w:r w:rsidR="00663BE6">
        <w:t xml:space="preserve">Erfolgsfaktoren für die Anwendung von Anergienetzen. </w:t>
      </w:r>
    </w:p>
    <w:p w:rsidR="00663BE6" w:rsidRDefault="00817AAA" w:rsidP="00817AAA">
      <w:r>
        <w:t xml:space="preserve">Anhand der bisherigen Forschungsergebnisse lassen sich grundsätzliche Voraussetzungen, erfolgsunterstützende, sowie erfolgshemmende Faktoren für die Implementierung von Anergienetzen definieren. Grundsätzliche Voraussetzungen sind dabei </w:t>
      </w:r>
      <w:r w:rsidR="00B942FB">
        <w:t>energieeffiziente Gebäude, die mit Niedertemperatur-Wärmeverteilsystemen ausgestattet sind, ein Leistungsbelag des Anergienetzes größer 0,5 kW</w:t>
      </w:r>
      <w:r w:rsidR="00B942FB" w:rsidRPr="00B942FB">
        <w:rPr>
          <w:vertAlign w:val="subscript"/>
        </w:rPr>
        <w:t>th</w:t>
      </w:r>
      <w:r w:rsidR="00B942FB">
        <w:t xml:space="preserve"> pro Laufmeter Netzlänge, ein Arbeitsbelag von größer 1,5 MWh</w:t>
      </w:r>
      <w:r w:rsidR="00B942FB" w:rsidRPr="00B942FB">
        <w:rPr>
          <w:vertAlign w:val="subscript"/>
        </w:rPr>
        <w:t>th</w:t>
      </w:r>
      <w:r w:rsidR="00B942FB">
        <w:t xml:space="preserve"> pro Jahr und Laufmeter Netzlänge und ausreichend nutzbarer Raum zur Errichtung des Erdsondenfeldes sowie die hydrogeologische Eignung. Erfolgsunterstützend wirk</w:t>
      </w:r>
      <w:r w:rsidR="006F5B10">
        <w:t>en die Verfügbarkeit von nutzbarer (gewerblicher) Abwärme und</w:t>
      </w:r>
      <w:r w:rsidR="00B942FB">
        <w:t xml:space="preserve"> die Nachfrage nach Gebäudekühlung, wobei diese </w:t>
      </w:r>
      <w:r w:rsidR="006F5B10">
        <w:t xml:space="preserve">entweder über die konsumierte Kältemenge oder den Preis der Immobilien eingepreist werden muss. Erfolgsunterstützend wirkt weiters eine periphere Lage des Quartiers, bei der kein unmittelbarer Wettbewerb mit bestehenden Fernwärme- oder Erdgasnetzen besteht. Erfolgshemmend wirkt aus wirtschaftlicher Sicht vor allem die Forderung nach redundanten Backup-Systemen, welche z.B. von Investoren erhoben werden kann, </w:t>
      </w:r>
      <w:r w:rsidR="007F6535">
        <w:t xml:space="preserve">die </w:t>
      </w:r>
      <w:r w:rsidR="006F5B10">
        <w:t>Vorbehalte gegenüber innovativen Systemen haben.</w:t>
      </w:r>
    </w:p>
    <w:p w:rsidR="0009300D" w:rsidRDefault="0009300D" w:rsidP="00202F7D"/>
    <w:p w:rsidR="0009300D" w:rsidRPr="00364D1D" w:rsidRDefault="00CC5668" w:rsidP="00CB30DF">
      <w:pPr>
        <w:jc w:val="center"/>
        <w:rPr>
          <w:lang w:val="de-AT"/>
        </w:rPr>
      </w:pPr>
      <w:r>
        <w:rPr>
          <w:noProof/>
          <w:lang w:val="de-AT"/>
        </w:rPr>
        <w:drawing>
          <wp:inline distT="0" distB="0" distL="0" distR="0">
            <wp:extent cx="5492750" cy="422465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0" cy="4224655"/>
                    </a:xfrm>
                    <a:prstGeom prst="rect">
                      <a:avLst/>
                    </a:prstGeom>
                    <a:noFill/>
                  </pic:spPr>
                </pic:pic>
              </a:graphicData>
            </a:graphic>
          </wp:inline>
        </w:drawing>
      </w:r>
    </w:p>
    <w:p w:rsidR="0009300D" w:rsidRDefault="0009300D" w:rsidP="00202F7D"/>
    <w:p w:rsidR="00803917" w:rsidRPr="002946B8" w:rsidRDefault="00803917" w:rsidP="00D53E86">
      <w:pPr>
        <w:pStyle w:val="Abbildungsbeschriftung"/>
      </w:pPr>
      <w:r w:rsidRPr="002946B8">
        <w:t xml:space="preserve">Abbildung 1: </w:t>
      </w:r>
      <w:r w:rsidR="006F5B10">
        <w:t xml:space="preserve">Das Untersuchungsgebiet bestehend aus dem Areal der Martinek-Kaserne </w:t>
      </w:r>
      <w:r w:rsidR="00CB30DF">
        <w:t xml:space="preserve">in Baden bei Wien </w:t>
      </w:r>
      <w:r w:rsidR="006F5B10">
        <w:t>sowie dem Betriebsgelände der NÖM AG</w:t>
      </w:r>
      <w:r w:rsidR="00CB30DF">
        <w:t>.</w:t>
      </w:r>
      <w:r w:rsidR="00887BBC">
        <w:t xml:space="preserve"> Quelle Ortofoto: NÖ Webgisatlas, atlas.noe.gv.at</w:t>
      </w:r>
    </w:p>
    <w:p w:rsidR="002946B8" w:rsidRPr="00803917" w:rsidRDefault="002946B8" w:rsidP="00227125"/>
    <w:p w:rsidR="005E4D4F" w:rsidRPr="005E4D4F" w:rsidRDefault="005E4D4F" w:rsidP="00A156E4">
      <w:pPr>
        <w:pStyle w:val="Ueberschrift"/>
      </w:pPr>
      <w:bookmarkStart w:id="8" w:name="_Toc26086066"/>
      <w:bookmarkStart w:id="9" w:name="_Toc68418491"/>
      <w:r w:rsidRPr="005E4D4F">
        <w:t>Literatur</w:t>
      </w:r>
      <w:bookmarkEnd w:id="8"/>
      <w:bookmarkEnd w:id="9"/>
    </w:p>
    <w:p w:rsidR="005E4D4F" w:rsidRDefault="00483B87" w:rsidP="00227125">
      <w:pPr>
        <w:pStyle w:val="Literatur"/>
      </w:pPr>
      <w:r>
        <w:t>[1]</w:t>
      </w:r>
      <w:r>
        <w:tab/>
      </w:r>
      <w:r w:rsidR="00E24112">
        <w:t>Biermayr et al. (2013), Erfolgsfaktoren für solare Mikrowärmenetze mit saisonaler geothermischer Wärmespeicherung</w:t>
      </w:r>
      <w:r w:rsidR="00CB30DF">
        <w:t xml:space="preserve"> (GEOSOL)</w:t>
      </w:r>
      <w:r w:rsidR="00E24112">
        <w:t>, Endbericht zum Forschungsprojekt im Forschungsprogramm Sparkling Science, gefördert vom Bundesministerium für Wissenschaft und Forschung.</w:t>
      </w:r>
    </w:p>
    <w:p w:rsidR="00010E92" w:rsidRPr="00227125" w:rsidRDefault="00483B87" w:rsidP="00227125">
      <w:pPr>
        <w:pStyle w:val="Literatur"/>
      </w:pPr>
      <w:r>
        <w:t>[2]</w:t>
      </w:r>
      <w:r>
        <w:tab/>
      </w:r>
      <w:r w:rsidR="00E24112">
        <w:t xml:space="preserve">Götzl et al. (2017), </w:t>
      </w:r>
      <w:r w:rsidR="00E24112" w:rsidRPr="0009300D">
        <w:t>Dezentrale geothermale Niedertemperatur-Wärmenetze in urbanen Gebieten</w:t>
      </w:r>
      <w:r w:rsidR="00E24112">
        <w:t xml:space="preserve"> (DEGENT-NET), publizierbarer Endbericht zum Klima- und Energiefonds/FFG Forschungsprojekt Nr. 853649.</w:t>
      </w:r>
    </w:p>
    <w:p w:rsidR="005E4D4F" w:rsidRDefault="005E4D4F" w:rsidP="00227125">
      <w:pPr>
        <w:pStyle w:val="Literatur"/>
      </w:pPr>
    </w:p>
    <w:sectPr w:rsidR="005E4D4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D52" w:rsidRDefault="002E6D52">
      <w:r>
        <w:separator/>
      </w:r>
    </w:p>
  </w:endnote>
  <w:endnote w:type="continuationSeparator" w:id="0">
    <w:p w:rsidR="002E6D52" w:rsidRDefault="002E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D52" w:rsidRDefault="002E6D52">
      <w:r>
        <w:separator/>
      </w:r>
    </w:p>
  </w:footnote>
  <w:footnote w:type="continuationSeparator" w:id="0">
    <w:p w:rsidR="002E6D52" w:rsidRDefault="002E6D52">
      <w:r>
        <w:continuationSeparator/>
      </w:r>
    </w:p>
  </w:footnote>
  <w:footnote w:id="1">
    <w:p w:rsidR="00CB30DF" w:rsidRDefault="00D53E86" w:rsidP="002014D3">
      <w:r w:rsidRPr="00A115D2">
        <w:rPr>
          <w:rStyle w:val="Funotenzeichen"/>
        </w:rPr>
        <w:footnoteRef/>
      </w:r>
      <w:r w:rsidRPr="00D53E86">
        <w:t xml:space="preserve"> </w:t>
      </w:r>
      <w:r w:rsidR="00FC721C">
        <w:t>ENFOS</w:t>
      </w:r>
      <w:r w:rsidR="00D0751F">
        <w:t xml:space="preserve"> e.U.,</w:t>
      </w:r>
      <w:r w:rsidR="00E520E6">
        <w:t xml:space="preserve"> </w:t>
      </w:r>
      <w:r w:rsidR="00FC721C">
        <w:t xml:space="preserve">Energie und Forst, Forschung und Service, </w:t>
      </w:r>
    </w:p>
    <w:p w:rsidR="00D53E86" w:rsidRPr="00CB30DF" w:rsidRDefault="00E520E6" w:rsidP="002014D3">
      <w:pPr>
        <w:rPr>
          <w:lang w:val="de-AT"/>
        </w:rPr>
      </w:pPr>
      <w:r>
        <w:t>Telefon</w:t>
      </w:r>
      <w:r w:rsidR="00FC721C">
        <w:t>: +43(0)680-5076744</w:t>
      </w:r>
      <w:r w:rsidR="00A6148D">
        <w:t>,</w:t>
      </w:r>
      <w:r w:rsidR="00FD5D56">
        <w:t xml:space="preserve"> </w:t>
      </w:r>
      <w:r w:rsidR="00FD5D56" w:rsidRPr="00CB30DF">
        <w:rPr>
          <w:lang w:val="de-AT"/>
        </w:rPr>
        <w:t>E</w:t>
      </w:r>
      <w:r w:rsidR="00CB30DF" w:rsidRPr="00CB30DF">
        <w:rPr>
          <w:lang w:val="de-AT"/>
        </w:rPr>
        <w:t>-</w:t>
      </w:r>
      <w:r w:rsidR="00CB30DF">
        <w:rPr>
          <w:lang w:val="de-AT"/>
        </w:rPr>
        <w:t>M</w:t>
      </w:r>
      <w:r w:rsidR="00D53E86" w:rsidRPr="00CB30DF">
        <w:rPr>
          <w:lang w:val="de-AT"/>
        </w:rPr>
        <w:t>ail</w:t>
      </w:r>
      <w:r w:rsidR="00FC721C" w:rsidRPr="00CB30DF">
        <w:rPr>
          <w:lang w:val="de-AT"/>
        </w:rPr>
        <w:t>: peter.biermayr@enfos.at</w:t>
      </w:r>
      <w:r w:rsidR="00D53E86" w:rsidRPr="00CB30DF">
        <w:rPr>
          <w:lang w:val="de-AT"/>
        </w:rPr>
        <w:t>, Web</w:t>
      </w:r>
      <w:r w:rsidR="00FC721C" w:rsidRPr="00CB30DF">
        <w:rPr>
          <w:lang w:val="de-AT"/>
        </w:rPr>
        <w:t>: www.enfos.at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5071F"/>
    <w:multiLevelType w:val="multilevel"/>
    <w:tmpl w:val="0978BA90"/>
    <w:numStyleLink w:val="Aufzhlung"/>
  </w:abstractNum>
  <w:abstractNum w:abstractNumId="1" w15:restartNumberingAfterBreak="0">
    <w:nsid w:val="17567494"/>
    <w:multiLevelType w:val="hybridMultilevel"/>
    <w:tmpl w:val="0978BA90"/>
    <w:lvl w:ilvl="0" w:tplc="085E6674">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D75967"/>
    <w:multiLevelType w:val="multilevel"/>
    <w:tmpl w:val="0978BA90"/>
    <w:numStyleLink w:val="Aufzhlung"/>
  </w:abstractNum>
  <w:abstractNum w:abstractNumId="3" w15:restartNumberingAfterBreak="0">
    <w:nsid w:val="6B5E4F19"/>
    <w:multiLevelType w:val="multilevel"/>
    <w:tmpl w:val="0978BA90"/>
    <w:styleLink w:val="Aufzhlung"/>
    <w:lvl w:ilvl="0">
      <w:start w:val="1"/>
      <w:numFmt w:val="bullet"/>
      <w:lvlText w:val="-"/>
      <w:lvlJc w:val="left"/>
      <w:pPr>
        <w:tabs>
          <w:tab w:val="num" w:pos="720"/>
        </w:tabs>
        <w:ind w:left="720" w:hanging="360"/>
      </w:pPr>
      <w:rPr>
        <w:rFonts w:ascii="Arial" w:hAnsi="Arial" w:cs="Arial"/>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4F"/>
    <w:rsid w:val="00010E92"/>
    <w:rsid w:val="0009300D"/>
    <w:rsid w:val="001138FD"/>
    <w:rsid w:val="00113D83"/>
    <w:rsid w:val="00115AB3"/>
    <w:rsid w:val="002014D3"/>
    <w:rsid w:val="00202F7D"/>
    <w:rsid w:val="00227125"/>
    <w:rsid w:val="00262FD5"/>
    <w:rsid w:val="002946B8"/>
    <w:rsid w:val="002A14CD"/>
    <w:rsid w:val="002E6D52"/>
    <w:rsid w:val="00347571"/>
    <w:rsid w:val="00350F98"/>
    <w:rsid w:val="00364D1D"/>
    <w:rsid w:val="003B324E"/>
    <w:rsid w:val="003B676F"/>
    <w:rsid w:val="003C28FE"/>
    <w:rsid w:val="00427A6D"/>
    <w:rsid w:val="00483B87"/>
    <w:rsid w:val="004E4CAE"/>
    <w:rsid w:val="00564BF4"/>
    <w:rsid w:val="005B1ADB"/>
    <w:rsid w:val="005C1E0C"/>
    <w:rsid w:val="005E4D4F"/>
    <w:rsid w:val="00663BE6"/>
    <w:rsid w:val="00674124"/>
    <w:rsid w:val="006F5B10"/>
    <w:rsid w:val="00711213"/>
    <w:rsid w:val="007378C8"/>
    <w:rsid w:val="00741EC0"/>
    <w:rsid w:val="007F6535"/>
    <w:rsid w:val="00803917"/>
    <w:rsid w:val="00805FCC"/>
    <w:rsid w:val="00817AAA"/>
    <w:rsid w:val="00826022"/>
    <w:rsid w:val="00834850"/>
    <w:rsid w:val="00887BBC"/>
    <w:rsid w:val="00A07737"/>
    <w:rsid w:val="00A156E4"/>
    <w:rsid w:val="00A6148D"/>
    <w:rsid w:val="00A87C41"/>
    <w:rsid w:val="00AC0892"/>
    <w:rsid w:val="00B942FB"/>
    <w:rsid w:val="00BC5463"/>
    <w:rsid w:val="00BF05FA"/>
    <w:rsid w:val="00BF1CDB"/>
    <w:rsid w:val="00C31BC6"/>
    <w:rsid w:val="00CB30DF"/>
    <w:rsid w:val="00CC5668"/>
    <w:rsid w:val="00CC5A24"/>
    <w:rsid w:val="00CE1A70"/>
    <w:rsid w:val="00D0751F"/>
    <w:rsid w:val="00D53E86"/>
    <w:rsid w:val="00D736F8"/>
    <w:rsid w:val="00DC02A1"/>
    <w:rsid w:val="00E1010C"/>
    <w:rsid w:val="00E24112"/>
    <w:rsid w:val="00E520E6"/>
    <w:rsid w:val="00FB69AE"/>
    <w:rsid w:val="00FC721C"/>
    <w:rsid w:val="00FD5D56"/>
    <w:rsid w:val="00FF055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49A3DCF-841B-4B5B-8900-5F5BE2903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27125"/>
    <w:pPr>
      <w:jc w:val="both"/>
    </w:pPr>
    <w:rPr>
      <w:rFonts w:ascii="Arial" w:hAnsi="Arial"/>
      <w:szCs w:val="24"/>
      <w:lang w:val="de-DE" w:eastAsia="ko-KR"/>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Funotenzeichen">
    <w:name w:val="footnote reference"/>
    <w:aliases w:val="Footnote Reference Number,-E Fußnotenzeichen,(Diplomarbeit FZ),(Diplomarbeit FZ)1,(Diplomarbeit FZ)2,(Diplomarbeit FZ)3,(Diplomarbeit FZ)4,(Diplomarbeit FZ)5,(Diplomarbeit FZ)6,(Diplomarbeit FZ)7,(Diplomarbeit FZ)8,(Diplomarbeit FZ)9"/>
    <w:semiHidden/>
    <w:rsid w:val="005E4D4F"/>
    <w:rPr>
      <w:vertAlign w:val="superscript"/>
    </w:rPr>
  </w:style>
  <w:style w:type="paragraph" w:styleId="Titel">
    <w:name w:val="Title"/>
    <w:basedOn w:val="Standard"/>
    <w:link w:val="TitelZchn"/>
    <w:qFormat/>
    <w:rsid w:val="005E4D4F"/>
    <w:pPr>
      <w:pageBreakBefore/>
      <w:spacing w:before="120" w:after="120"/>
      <w:jc w:val="center"/>
    </w:pPr>
    <w:rPr>
      <w:b/>
      <w:snapToGrid w:val="0"/>
      <w:kern w:val="28"/>
      <w:sz w:val="32"/>
      <w:szCs w:val="20"/>
      <w:lang w:eastAsia="en-US"/>
    </w:rPr>
  </w:style>
  <w:style w:type="numbering" w:customStyle="1" w:styleId="Aufzhlung">
    <w:name w:val="Aufzählung"/>
    <w:basedOn w:val="KeineListe"/>
    <w:rsid w:val="00227125"/>
    <w:pPr>
      <w:numPr>
        <w:numId w:val="2"/>
      </w:numPr>
    </w:pPr>
  </w:style>
  <w:style w:type="paragraph" w:customStyle="1" w:styleId="Abbildungsbeschriftung">
    <w:name w:val="Abbildungsbeschriftung"/>
    <w:basedOn w:val="Standard"/>
    <w:rsid w:val="002946B8"/>
    <w:rPr>
      <w:i/>
      <w:iCs/>
    </w:rPr>
  </w:style>
  <w:style w:type="character" w:customStyle="1" w:styleId="TitelZchn">
    <w:name w:val="Titel Zchn"/>
    <w:link w:val="Titel"/>
    <w:rsid w:val="005E4D4F"/>
    <w:rPr>
      <w:rFonts w:ascii="Arial" w:hAnsi="Arial"/>
      <w:b/>
      <w:snapToGrid w:val="0"/>
      <w:kern w:val="28"/>
      <w:sz w:val="32"/>
      <w:lang w:val="de-DE" w:eastAsia="en-US" w:bidi="ar-SA"/>
    </w:rPr>
  </w:style>
  <w:style w:type="paragraph" w:customStyle="1" w:styleId="Ueberschrift">
    <w:name w:val="Ueberschrift"/>
    <w:basedOn w:val="Standard"/>
    <w:link w:val="UeberschriftChar"/>
    <w:rsid w:val="00A07737"/>
    <w:pPr>
      <w:spacing w:before="120" w:after="120"/>
    </w:pPr>
    <w:rPr>
      <w:b/>
      <w:spacing w:val="-5"/>
      <w:sz w:val="22"/>
      <w:lang w:eastAsia="de-DE"/>
    </w:rPr>
  </w:style>
  <w:style w:type="character" w:customStyle="1" w:styleId="UeberschriftChar">
    <w:name w:val="Ueberschrift Char"/>
    <w:link w:val="Ueberschrift"/>
    <w:rsid w:val="00A07737"/>
    <w:rPr>
      <w:rFonts w:ascii="Arial" w:hAnsi="Arial"/>
      <w:b/>
      <w:spacing w:val="-5"/>
      <w:sz w:val="22"/>
      <w:szCs w:val="24"/>
      <w:lang w:val="de-DE" w:eastAsia="de-DE" w:bidi="ar-SA"/>
    </w:rPr>
  </w:style>
  <w:style w:type="paragraph" w:customStyle="1" w:styleId="Abstract-Titel">
    <w:name w:val="Abstract-Titel"/>
    <w:basedOn w:val="Titel"/>
    <w:rsid w:val="005E4D4F"/>
    <w:rPr>
      <w:rFonts w:cs="Arial"/>
    </w:rPr>
  </w:style>
  <w:style w:type="paragraph" w:customStyle="1" w:styleId="AutorenOrganisation">
    <w:name w:val="Autoren &amp; Organisation"/>
    <w:basedOn w:val="Standard"/>
    <w:rsid w:val="00010E92"/>
    <w:pPr>
      <w:tabs>
        <w:tab w:val="left" w:pos="1560"/>
      </w:tabs>
      <w:overflowPunct w:val="0"/>
      <w:autoSpaceDE w:val="0"/>
      <w:autoSpaceDN w:val="0"/>
      <w:adjustRightInd w:val="0"/>
      <w:jc w:val="center"/>
      <w:textAlignment w:val="baseline"/>
    </w:pPr>
    <w:rPr>
      <w:rFonts w:cs="Arial"/>
      <w:color w:val="181512"/>
      <w:spacing w:val="-5"/>
      <w:sz w:val="24"/>
      <w:lang w:val="de-AT" w:eastAsia="de-DE"/>
    </w:rPr>
  </w:style>
  <w:style w:type="paragraph" w:customStyle="1" w:styleId="Literatur">
    <w:name w:val="Literatur"/>
    <w:basedOn w:val="Standard"/>
    <w:rsid w:val="005E4D4F"/>
    <w:pPr>
      <w:ind w:left="284" w:hanging="284"/>
    </w:pPr>
    <w:rPr>
      <w:rFonts w:cs="Arial"/>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563444">
      <w:bodyDiv w:val="1"/>
      <w:marLeft w:val="0"/>
      <w:marRight w:val="0"/>
      <w:marTop w:val="0"/>
      <w:marBottom w:val="0"/>
      <w:divBdr>
        <w:top w:val="none" w:sz="0" w:space="0" w:color="auto"/>
        <w:left w:val="none" w:sz="0" w:space="0" w:color="auto"/>
        <w:bottom w:val="none" w:sz="0" w:space="0" w:color="auto"/>
        <w:right w:val="none" w:sz="0" w:space="0" w:color="auto"/>
      </w:divBdr>
    </w:div>
    <w:div w:id="17463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804</Words>
  <Characters>5070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Titel</vt:lpstr>
    </vt:vector>
  </TitlesOfParts>
  <Company>TU-Wien Campuslizenz</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Gerald</dc:creator>
  <cp:keywords/>
  <cp:lastModifiedBy>ENFOS1</cp:lastModifiedBy>
  <cp:revision>2</cp:revision>
  <dcterms:created xsi:type="dcterms:W3CDTF">2018-12-19T19:58:00Z</dcterms:created>
  <dcterms:modified xsi:type="dcterms:W3CDTF">2018-12-19T19:58:00Z</dcterms:modified>
</cp:coreProperties>
</file>