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21985" w14:textId="75EAD0E3" w:rsidR="004C7530" w:rsidRPr="005E4D4F" w:rsidRDefault="00EE6585" w:rsidP="004C7530">
      <w:pPr>
        <w:pStyle w:val="Abstract-Titel"/>
      </w:pPr>
      <w:r>
        <w:t>Analyse von</w:t>
      </w:r>
      <w:r w:rsidR="004C7530">
        <w:t xml:space="preserve"> Open </w:t>
      </w:r>
      <w:r w:rsidR="00EF19EA">
        <w:t xml:space="preserve">Access </w:t>
      </w:r>
      <w:r w:rsidR="004C7530">
        <w:t>Modelle</w:t>
      </w:r>
      <w:r>
        <w:t>n</w:t>
      </w:r>
      <w:r w:rsidR="004C7530">
        <w:t xml:space="preserve"> </w:t>
      </w:r>
      <w:r w:rsidR="00581BA3">
        <w:t xml:space="preserve">und </w:t>
      </w:r>
      <w:r>
        <w:t>deren Relevanz für die Energiesystemanalyse</w:t>
      </w:r>
    </w:p>
    <w:p w14:paraId="63E9C374" w14:textId="77777777" w:rsidR="004C7530" w:rsidRDefault="004C7530" w:rsidP="004C7530">
      <w:pPr>
        <w:pStyle w:val="AutorenOrganisation"/>
      </w:pPr>
      <w:r w:rsidRPr="00616079">
        <w:t>(6) Modellierung</w:t>
      </w:r>
    </w:p>
    <w:p w14:paraId="19FC2591" w14:textId="29C1514A" w:rsidR="004C7530" w:rsidRPr="005E4D4F" w:rsidRDefault="004C7530" w:rsidP="004C7530">
      <w:pPr>
        <w:pStyle w:val="AutorenOrganisation"/>
      </w:pPr>
      <w:r>
        <w:t>Stella</w:t>
      </w:r>
      <w:r w:rsidRPr="005E4D4F">
        <w:t xml:space="preserve"> </w:t>
      </w:r>
      <w:r>
        <w:t>Oberle</w:t>
      </w:r>
      <w:r w:rsidRPr="00010E92">
        <w:rPr>
          <w:vertAlign w:val="superscript"/>
        </w:rPr>
        <w:footnoteReference w:id="1"/>
      </w:r>
      <w:r w:rsidR="006F1A06">
        <w:rPr>
          <w:vertAlign w:val="superscript"/>
        </w:rPr>
        <w:t>,(</w:t>
      </w:r>
      <w:r w:rsidR="00FC300C">
        <w:rPr>
          <w:vertAlign w:val="superscript"/>
        </w:rPr>
        <w:t>1</w:t>
      </w:r>
      <w:r>
        <w:rPr>
          <w:vertAlign w:val="superscript"/>
        </w:rPr>
        <w:t>)</w:t>
      </w:r>
      <w:r w:rsidRPr="005E4D4F">
        <w:t xml:space="preserve">, </w:t>
      </w:r>
      <w:r>
        <w:t>Rainer</w:t>
      </w:r>
      <w:r w:rsidRPr="005E4D4F">
        <w:t xml:space="preserve"> </w:t>
      </w:r>
      <w:r>
        <w:t>Elsland</w:t>
      </w:r>
      <w:r w:rsidRPr="00A156E4">
        <w:rPr>
          <w:vertAlign w:val="superscript"/>
        </w:rPr>
        <w:t>(</w:t>
      </w:r>
      <w:r w:rsidR="00FC300C">
        <w:rPr>
          <w:vertAlign w:val="superscript"/>
        </w:rPr>
        <w:t>1</w:t>
      </w:r>
      <w:r>
        <w:rPr>
          <w:vertAlign w:val="superscript"/>
        </w:rPr>
        <w:t>)</w:t>
      </w:r>
    </w:p>
    <w:p w14:paraId="7ED6DC3D" w14:textId="62430993" w:rsidR="006F1A06" w:rsidRDefault="004C7530" w:rsidP="004C7530">
      <w:pPr>
        <w:pStyle w:val="AutorenOrganisation"/>
      </w:pPr>
      <w:r>
        <w:rPr>
          <w:vertAlign w:val="superscript"/>
        </w:rPr>
        <w:t>(</w:t>
      </w:r>
      <w:r w:rsidR="00FC300C">
        <w:rPr>
          <w:vertAlign w:val="superscript"/>
        </w:rPr>
        <w:t>1</w:t>
      </w:r>
      <w:r>
        <w:rPr>
          <w:vertAlign w:val="superscript"/>
        </w:rPr>
        <w:t xml:space="preserve">) </w:t>
      </w:r>
      <w:r>
        <w:t>Fraunhofer-Institut für Syste</w:t>
      </w:r>
      <w:r w:rsidR="00FC300C">
        <w:t>m- und Innovationsforschung ISI</w:t>
      </w:r>
    </w:p>
    <w:p w14:paraId="3B3E57D5" w14:textId="77777777" w:rsidR="004C7530" w:rsidRPr="005E4D4F" w:rsidRDefault="004C7530" w:rsidP="004C7530">
      <w:pPr>
        <w:rPr>
          <w:lang w:val="de-AT"/>
        </w:rPr>
      </w:pPr>
    </w:p>
    <w:p w14:paraId="61BC64DD" w14:textId="547661F8" w:rsidR="004C7530" w:rsidRPr="005E4D4F" w:rsidRDefault="004C7530" w:rsidP="004C7530">
      <w:pPr>
        <w:pStyle w:val="Ueberschrift"/>
      </w:pPr>
      <w:r w:rsidRPr="005E4D4F">
        <w:t>Motivation und zentrale Fragestellung</w:t>
      </w:r>
    </w:p>
    <w:p w14:paraId="3C9B1610" w14:textId="575DD01E" w:rsidR="004C7530" w:rsidRPr="005E4D4F" w:rsidRDefault="0048155A" w:rsidP="004C7530">
      <w:r>
        <w:t>D</w:t>
      </w:r>
      <w:r w:rsidR="004C7530">
        <w:t xml:space="preserve">as </w:t>
      </w:r>
      <w:r>
        <w:t>V</w:t>
      </w:r>
      <w:r w:rsidR="004C7530">
        <w:t>oranschreiten der Energiewende</w:t>
      </w:r>
      <w:r>
        <w:t xml:space="preserve"> führt zu einer zunehmenden Diskussion </w:t>
      </w:r>
      <w:r w:rsidR="005735AE">
        <w:t xml:space="preserve">über </w:t>
      </w:r>
      <w:r w:rsidR="004C7530">
        <w:t xml:space="preserve">die </w:t>
      </w:r>
      <w:r w:rsidR="005735AE">
        <w:t xml:space="preserve">Wechselwirkungen von Technologien und Akteuren im </w:t>
      </w:r>
      <w:r w:rsidR="004C7530">
        <w:t>Energiesystem</w:t>
      </w:r>
      <w:r w:rsidR="005735AE">
        <w:t>.</w:t>
      </w:r>
      <w:r w:rsidR="004C7530">
        <w:t xml:space="preserve"> </w:t>
      </w:r>
      <w:r w:rsidR="00EB5C2B">
        <w:t>In diesem Zusammenhang leisten q</w:t>
      </w:r>
      <w:r w:rsidR="004C7530">
        <w:t xml:space="preserve">uantitative </w:t>
      </w:r>
      <w:r w:rsidR="005735AE">
        <w:t>Szenario-</w:t>
      </w:r>
      <w:r w:rsidR="004C7530">
        <w:t>Analyse</w:t>
      </w:r>
      <w:r w:rsidR="005735AE">
        <w:t>n</w:t>
      </w:r>
      <w:r w:rsidR="004C7530">
        <w:t xml:space="preserve"> </w:t>
      </w:r>
      <w:r w:rsidR="005735AE">
        <w:t>mittels Energiesystemmodellen einen wesentlichen Beitrag alternative Transformationspfade zu untersuchen</w:t>
      </w:r>
      <w:r w:rsidR="004C7530">
        <w:t xml:space="preserve"> </w:t>
      </w:r>
      <w:sdt>
        <w:sdtPr>
          <w:id w:val="-1238160748"/>
          <w:citation/>
        </w:sdtPr>
        <w:sdtEndPr/>
        <w:sdtContent>
          <w:r w:rsidR="004C7530">
            <w:fldChar w:fldCharType="begin"/>
          </w:r>
          <w:r w:rsidR="004C7530">
            <w:instrText xml:space="preserve"> CITATION SPf17 \l 1031 </w:instrText>
          </w:r>
          <w:r w:rsidR="004C7530">
            <w:fldChar w:fldCharType="separate"/>
          </w:r>
          <w:r w:rsidR="005C69E6">
            <w:rPr>
              <w:noProof/>
            </w:rPr>
            <w:t>[1]</w:t>
          </w:r>
          <w:r w:rsidR="004C7530">
            <w:fldChar w:fldCharType="end"/>
          </w:r>
        </w:sdtContent>
      </w:sdt>
      <w:r w:rsidR="005735AE">
        <w:t>.</w:t>
      </w:r>
      <w:r w:rsidR="004C7530">
        <w:t xml:space="preserve"> </w:t>
      </w:r>
      <w:r w:rsidR="00DC0661">
        <w:t xml:space="preserve">Da diese Diskussion auch mit einer Forderung an mehr Transparenz einhergeht, hat sich in den letzten Jahren </w:t>
      </w:r>
      <w:r w:rsidR="004C7530">
        <w:t xml:space="preserve">eine Open </w:t>
      </w:r>
      <w:r w:rsidR="00DC0661">
        <w:t xml:space="preserve">Access </w:t>
      </w:r>
      <w:r w:rsidR="004C7530">
        <w:t xml:space="preserve">Bewegung </w:t>
      </w:r>
      <w:r w:rsidR="00DC0661">
        <w:t>etabliert</w:t>
      </w:r>
      <w:r w:rsidR="00EB5C2B">
        <w:t>, woraus eine Vielzahl an Open Access Modellen (OAM) hervorgingen</w:t>
      </w:r>
      <w:sdt>
        <w:sdtPr>
          <w:id w:val="1711603114"/>
          <w:citation/>
        </w:sdtPr>
        <w:sdtEndPr/>
        <w:sdtContent>
          <w:r w:rsidR="004C7530">
            <w:fldChar w:fldCharType="begin"/>
          </w:r>
          <w:r w:rsidR="004C7530">
            <w:instrText xml:space="preserve"> CITATION Mor17 \l 1031 </w:instrText>
          </w:r>
          <w:r w:rsidR="004C7530">
            <w:fldChar w:fldCharType="separate"/>
          </w:r>
          <w:r w:rsidR="005C69E6">
            <w:rPr>
              <w:noProof/>
            </w:rPr>
            <w:t xml:space="preserve"> [2]</w:t>
          </w:r>
          <w:r w:rsidR="004C7530">
            <w:fldChar w:fldCharType="end"/>
          </w:r>
        </w:sdtContent>
      </w:sdt>
      <w:r w:rsidR="00DC0661">
        <w:t>.</w:t>
      </w:r>
      <w:r w:rsidR="004C7530">
        <w:t xml:space="preserve"> </w:t>
      </w:r>
      <w:r w:rsidR="00DC0661">
        <w:t xml:space="preserve">Diese Untersuchung zielt darauf ab einen Überblick sowie eine Einordnung von existierenden OAM zu </w:t>
      </w:r>
      <w:r w:rsidR="007A681C">
        <w:t>erstellen</w:t>
      </w:r>
      <w:r w:rsidR="00DC0661">
        <w:t>, die im Rahmen der Energiesystemanalyse zur Anwendung</w:t>
      </w:r>
      <w:r w:rsidR="003665A2">
        <w:t xml:space="preserve"> kommen</w:t>
      </w:r>
      <w:r w:rsidR="004C7530">
        <w:t>.</w:t>
      </w:r>
    </w:p>
    <w:p w14:paraId="24AA4944" w14:textId="660AC8EB" w:rsidR="004C7530" w:rsidRPr="005E4D4F" w:rsidRDefault="004C7530" w:rsidP="004C7530">
      <w:pPr>
        <w:pStyle w:val="Ueberschrift"/>
      </w:pPr>
      <w:r w:rsidRPr="005E4D4F">
        <w:t xml:space="preserve">Methodische </w:t>
      </w:r>
      <w:r w:rsidR="00D174E4" w:rsidRPr="005E4D4F">
        <w:t>Vorg</w:t>
      </w:r>
      <w:r w:rsidR="00D174E4">
        <w:t>ehens</w:t>
      </w:r>
      <w:r w:rsidR="00D174E4" w:rsidRPr="005E4D4F">
        <w:t>weise</w:t>
      </w:r>
    </w:p>
    <w:p w14:paraId="33C98D4C" w14:textId="32D0F774" w:rsidR="004C7530" w:rsidRPr="005E4D4F" w:rsidRDefault="006D62A5" w:rsidP="004C7530">
      <w:r>
        <w:t>Nach einer anfänglichen Begriffsabgrenzung werden i</w:t>
      </w:r>
      <w:r w:rsidR="004C7530">
        <w:t>m Rahmen dieser Studie 40 O</w:t>
      </w:r>
      <w:r w:rsidR="00D174E4">
        <w:t>A</w:t>
      </w:r>
      <w:r w:rsidR="004C7530">
        <w:t>M analysiert</w:t>
      </w:r>
      <w:r w:rsidR="005A1551">
        <w:t>. Für die Identifizierung relevanter OAM werden</w:t>
      </w:r>
      <w:r w:rsidR="004C7530">
        <w:t xml:space="preserve"> verschiedene Plattformen </w:t>
      </w:r>
      <w:r w:rsidR="00D174E4">
        <w:t xml:space="preserve">wie bspw. </w:t>
      </w:r>
      <w:r w:rsidR="005A1551">
        <w:t xml:space="preserve">das </w:t>
      </w:r>
      <w:r w:rsidR="004C7530">
        <w:t xml:space="preserve">Wiki der </w:t>
      </w:r>
      <w:proofErr w:type="spellStart"/>
      <w:r w:rsidR="004C7530">
        <w:t>Openmod</w:t>
      </w:r>
      <w:proofErr w:type="spellEnd"/>
      <w:r w:rsidR="004C7530">
        <w:t xml:space="preserve">-Initiative </w:t>
      </w:r>
      <w:sdt>
        <w:sdtPr>
          <w:id w:val="-494185967"/>
          <w:citation/>
        </w:sdtPr>
        <w:sdtEndPr/>
        <w:sdtContent>
          <w:r w:rsidR="004C7530" w:rsidRPr="004C7530">
            <w:fldChar w:fldCharType="begin"/>
          </w:r>
          <w:r w:rsidR="004C7530" w:rsidRPr="004C7530">
            <w:instrText xml:space="preserve"> CITATION Ene18 \l 1031 </w:instrText>
          </w:r>
          <w:r w:rsidR="004C7530" w:rsidRPr="004C7530">
            <w:fldChar w:fldCharType="separate"/>
          </w:r>
          <w:r w:rsidR="005C69E6">
            <w:rPr>
              <w:noProof/>
            </w:rPr>
            <w:t>[3]</w:t>
          </w:r>
          <w:r w:rsidR="004C7530" w:rsidRPr="004C7530">
            <w:fldChar w:fldCharType="end"/>
          </w:r>
        </w:sdtContent>
      </w:sdt>
      <w:r w:rsidR="004C7530">
        <w:t xml:space="preserve"> </w:t>
      </w:r>
      <w:r w:rsidR="005A1551">
        <w:t xml:space="preserve">und </w:t>
      </w:r>
      <w:r w:rsidR="004C7530">
        <w:t>Review-</w:t>
      </w:r>
      <w:r w:rsidR="003D4A71">
        <w:t xml:space="preserve">Studien </w:t>
      </w:r>
      <w:r w:rsidR="000477E2">
        <w:rPr>
          <w:noProof/>
        </w:rPr>
        <w:t>[4, 5]</w:t>
      </w:r>
      <w:r w:rsidR="004C7530">
        <w:t xml:space="preserve"> </w:t>
      </w:r>
      <w:r w:rsidR="005A1551">
        <w:t>herangezogen</w:t>
      </w:r>
      <w:r w:rsidR="004C7530">
        <w:t>. Die</w:t>
      </w:r>
      <w:r w:rsidR="0030220F">
        <w:t xml:space="preserve"> ausgewählten</w:t>
      </w:r>
      <w:r w:rsidR="004C7530">
        <w:t xml:space="preserve"> Modelle werden i</w:t>
      </w:r>
      <w:r w:rsidR="005B40D1">
        <w:t>n einem</w:t>
      </w:r>
      <w:r w:rsidR="004C7530">
        <w:t xml:space="preserve"> ersten Schritt anhand deren Zugänglichkeit typisiert. </w:t>
      </w:r>
      <w:r w:rsidR="0030220F">
        <w:t xml:space="preserve">Dabei erfolgt eine Differenzierung inwiefern </w:t>
      </w:r>
      <w:r w:rsidR="004C7530">
        <w:t xml:space="preserve">diese Modelle </w:t>
      </w:r>
      <w:r w:rsidR="005B40D1">
        <w:t xml:space="preserve">unmittelbar </w:t>
      </w:r>
      <w:r w:rsidR="004C7530">
        <w:t>heruntergeladen und angew</w:t>
      </w:r>
      <w:r w:rsidR="007C4DAF">
        <w:t>a</w:t>
      </w:r>
      <w:r w:rsidR="004C7530">
        <w:t xml:space="preserve">ndt werden können oder ob zusätzliche Open </w:t>
      </w:r>
      <w:r w:rsidR="005B40D1">
        <w:t xml:space="preserve">Access </w:t>
      </w:r>
      <w:r w:rsidR="004C7530">
        <w:t xml:space="preserve">bzw. kommerzielle Software benötigt wird. Im zweiten Schritt </w:t>
      </w:r>
      <w:r w:rsidR="0030220F">
        <w:t xml:space="preserve">findet </w:t>
      </w:r>
      <w:r w:rsidR="005B40D1">
        <w:t xml:space="preserve">eine </w:t>
      </w:r>
      <w:r w:rsidR="007C4DAF">
        <w:t>Methoden-</w:t>
      </w:r>
      <w:r w:rsidR="0007423A">
        <w:t xml:space="preserve"> und </w:t>
      </w:r>
      <w:r w:rsidR="00321ABC">
        <w:t xml:space="preserve">Kriterien-basierte </w:t>
      </w:r>
      <w:r w:rsidR="005B40D1">
        <w:t xml:space="preserve">Charakterisierung dieser </w:t>
      </w:r>
      <w:r w:rsidR="004C7530">
        <w:t>Modelle</w:t>
      </w:r>
      <w:r w:rsidR="00321ABC">
        <w:t xml:space="preserve"> </w:t>
      </w:r>
      <w:r w:rsidR="0030220F">
        <w:t xml:space="preserve">statt </w:t>
      </w:r>
      <w:sdt>
        <w:sdtPr>
          <w:rPr>
            <w:noProof/>
          </w:rPr>
          <w:id w:val="794948785"/>
          <w:citation/>
        </w:sdtPr>
        <w:sdtEndPr/>
        <w:sdtContent>
          <w:r w:rsidR="006C1CF6">
            <w:rPr>
              <w:noProof/>
            </w:rPr>
            <w:fldChar w:fldCharType="begin"/>
          </w:r>
          <w:r w:rsidR="00E13822">
            <w:rPr>
              <w:noProof/>
            </w:rPr>
            <w:instrText xml:space="preserve">CITATION KCa16 \l 1031 </w:instrText>
          </w:r>
          <w:r w:rsidR="006C1CF6">
            <w:rPr>
              <w:noProof/>
            </w:rPr>
            <w:fldChar w:fldCharType="separate"/>
          </w:r>
          <w:r w:rsidR="00E13822">
            <w:rPr>
              <w:noProof/>
            </w:rPr>
            <w:t>[4]</w:t>
          </w:r>
          <w:r w:rsidR="006C1CF6">
            <w:rPr>
              <w:noProof/>
            </w:rPr>
            <w:fldChar w:fldCharType="end"/>
          </w:r>
        </w:sdtContent>
      </w:sdt>
      <w:r w:rsidR="00321ABC">
        <w:rPr>
          <w:noProof/>
        </w:rPr>
        <w:t>.</w:t>
      </w:r>
      <w:r w:rsidR="004C7530">
        <w:t xml:space="preserve"> </w:t>
      </w:r>
      <w:r w:rsidR="0007423A">
        <w:t xml:space="preserve">Wesentliche </w:t>
      </w:r>
      <w:r w:rsidR="004C7530">
        <w:t>Kriterien sind</w:t>
      </w:r>
      <w:r w:rsidR="0007423A">
        <w:t xml:space="preserve"> </w:t>
      </w:r>
      <w:r w:rsidR="004C7530">
        <w:t xml:space="preserve">neben der zeitlichen Auflösung (stündlich bis jährlich) und der geografischen Auflösung (Kontinente, Länder, Städte, etc.), auch der Detailierungsgrad der </w:t>
      </w:r>
      <w:r w:rsidR="007C4DAF">
        <w:t xml:space="preserve">modellierten </w:t>
      </w:r>
      <w:r w:rsidR="0007423A">
        <w:t xml:space="preserve">Technologien sowie </w:t>
      </w:r>
      <w:r w:rsidR="004C7530">
        <w:t xml:space="preserve">der </w:t>
      </w:r>
      <w:r w:rsidR="0007423A">
        <w:t xml:space="preserve">Grad an </w:t>
      </w:r>
      <w:proofErr w:type="spellStart"/>
      <w:r w:rsidR="004C7530">
        <w:t>Endogenität</w:t>
      </w:r>
      <w:proofErr w:type="spellEnd"/>
      <w:r w:rsidR="0007423A">
        <w:t xml:space="preserve"> </w:t>
      </w:r>
      <w:r w:rsidR="0030220F">
        <w:t xml:space="preserve">der </w:t>
      </w:r>
      <w:r w:rsidR="0007423A">
        <w:t>Entscheidungslogik</w:t>
      </w:r>
      <w:r w:rsidR="004C7530">
        <w:t xml:space="preserve">. </w:t>
      </w:r>
      <w:r w:rsidR="0030220F">
        <w:t xml:space="preserve">Darüber hinaus wird die Anzahl </w:t>
      </w:r>
      <w:r w:rsidR="0017049B">
        <w:t xml:space="preserve">an </w:t>
      </w:r>
      <w:r w:rsidR="004C7530">
        <w:t>betrachtete</w:t>
      </w:r>
      <w:r w:rsidR="0017049B">
        <w:t>n</w:t>
      </w:r>
      <w:r w:rsidR="004C7530">
        <w:t xml:space="preserve"> </w:t>
      </w:r>
      <w:r w:rsidR="0017049B">
        <w:t>Stützjahren</w:t>
      </w:r>
      <w:r w:rsidR="0030220F">
        <w:t xml:space="preserve"> </w:t>
      </w:r>
      <w:r w:rsidR="007C4DAF">
        <w:t>ermittelt</w:t>
      </w:r>
      <w:r w:rsidR="0030220F">
        <w:t xml:space="preserve">, </w:t>
      </w:r>
      <w:r w:rsidR="0017049B">
        <w:t xml:space="preserve">inwiefern </w:t>
      </w:r>
      <w:r w:rsidR="004C7530">
        <w:t xml:space="preserve">ein Modell lediglich </w:t>
      </w:r>
      <w:r w:rsidR="00DE6FAE">
        <w:t>das</w:t>
      </w:r>
      <w:r w:rsidR="0030220F">
        <w:t xml:space="preserve"> Anfangs- und </w:t>
      </w:r>
      <w:proofErr w:type="spellStart"/>
      <w:r w:rsidR="0030220F">
        <w:t>Endjahr</w:t>
      </w:r>
      <w:proofErr w:type="spellEnd"/>
      <w:r w:rsidR="0030220F">
        <w:t xml:space="preserve"> des Szenarios betrachtet </w:t>
      </w:r>
      <w:r w:rsidR="004C7530">
        <w:t xml:space="preserve">oder einen </w:t>
      </w:r>
      <w:r w:rsidR="0030220F">
        <w:t xml:space="preserve">kontinuierlichen </w:t>
      </w:r>
      <w:r w:rsidR="004C7530">
        <w:t>Transformationspfad.</w:t>
      </w:r>
    </w:p>
    <w:p w14:paraId="563E5D0C" w14:textId="15FA4749" w:rsidR="004C7530" w:rsidRPr="005E4D4F" w:rsidRDefault="004C7530" w:rsidP="004C7530">
      <w:pPr>
        <w:pStyle w:val="Ueberschrift"/>
      </w:pPr>
      <w:r w:rsidRPr="005E4D4F">
        <w:t>Ergebnisse und Schlussfolgerungen</w:t>
      </w:r>
    </w:p>
    <w:p w14:paraId="3184774B" w14:textId="45E6EB07" w:rsidR="004C7530" w:rsidRDefault="004C7530">
      <w:r>
        <w:t xml:space="preserve">Die Typisierung der Modelle führt zu einer Aufteilung in </w:t>
      </w:r>
      <w:r w:rsidR="003D4A71">
        <w:t xml:space="preserve">drei </w:t>
      </w:r>
      <w:r>
        <w:t>Gruppen</w:t>
      </w:r>
      <w:r w:rsidR="00EE32EF">
        <w:t xml:space="preserve"> </w:t>
      </w:r>
      <w:r w:rsidR="00587B8E">
        <w:t xml:space="preserve">(siehe </w:t>
      </w:r>
      <w:r w:rsidR="00587B8E">
        <w:fldChar w:fldCharType="begin"/>
      </w:r>
      <w:r w:rsidR="00587B8E">
        <w:instrText xml:space="preserve"> REF _Ref527982000 \h </w:instrText>
      </w:r>
      <w:r w:rsidR="00587B8E">
        <w:fldChar w:fldCharType="separate"/>
      </w:r>
      <w:r w:rsidR="00587B8E">
        <w:t xml:space="preserve">Abbildung </w:t>
      </w:r>
      <w:r w:rsidR="00587B8E">
        <w:rPr>
          <w:noProof/>
        </w:rPr>
        <w:t>1</w:t>
      </w:r>
      <w:r w:rsidR="00587B8E">
        <w:fldChar w:fldCharType="end"/>
      </w:r>
      <w:r w:rsidR="00587B8E">
        <w:t>):</w:t>
      </w:r>
      <w:r w:rsidR="00EE32EF">
        <w:t xml:space="preserve"> D</w:t>
      </w:r>
      <w:r>
        <w:t xml:space="preserve">ie Modelle </w:t>
      </w:r>
      <w:r w:rsidR="00EE32EF">
        <w:t xml:space="preserve">der ersten </w:t>
      </w:r>
      <w:r>
        <w:t xml:space="preserve">Gruppe </w:t>
      </w:r>
      <w:r w:rsidR="00EE32EF">
        <w:t xml:space="preserve">können </w:t>
      </w:r>
      <w:r>
        <w:t xml:space="preserve">direkt heruntergeladen und verwendet werden (z.B. </w:t>
      </w:r>
      <w:proofErr w:type="spellStart"/>
      <w:r>
        <w:t>DESSTinEE</w:t>
      </w:r>
      <w:proofErr w:type="spellEnd"/>
      <w:r>
        <w:t xml:space="preserve"> </w:t>
      </w:r>
      <w:sdt>
        <w:sdtPr>
          <w:id w:val="-1058161580"/>
          <w:citation/>
        </w:sdtPr>
        <w:sdtEndPr/>
        <w:sdtContent>
          <w:r w:rsidR="006C1CF6">
            <w:fldChar w:fldCharType="begin"/>
          </w:r>
          <w:r w:rsidR="006C1CF6">
            <w:instrText xml:space="preserve"> CITATION Sta153 \l 1031 </w:instrText>
          </w:r>
          <w:r w:rsidR="006C1CF6">
            <w:fldChar w:fldCharType="separate"/>
          </w:r>
          <w:r w:rsidR="005C69E6">
            <w:rPr>
              <w:noProof/>
            </w:rPr>
            <w:t>[7]</w:t>
          </w:r>
          <w:r w:rsidR="006C1CF6">
            <w:fldChar w:fldCharType="end"/>
          </w:r>
        </w:sdtContent>
      </w:sdt>
      <w:r>
        <w:t xml:space="preserve">). In der zweiten Gruppe befinden sich </w:t>
      </w:r>
      <w:r w:rsidR="00EE32EF">
        <w:t>Modelle, für die zusätzliche Open Access Software benötigt wird</w:t>
      </w:r>
      <w:r w:rsidR="0006371C">
        <w:t>. Hier erfolgt zudem</w:t>
      </w:r>
      <w:r w:rsidR="00EE32EF">
        <w:t xml:space="preserve"> eine Differenzierung</w:t>
      </w:r>
      <w:r w:rsidR="00CD70FE">
        <w:t xml:space="preserve"> nach Modellen, </w:t>
      </w:r>
      <w:r w:rsidR="000158E4">
        <w:t>die bereits</w:t>
      </w:r>
      <w:r w:rsidR="0014331E">
        <w:t xml:space="preserve"> </w:t>
      </w:r>
      <w:bookmarkStart w:id="0" w:name="_GoBack"/>
      <w:bookmarkEnd w:id="0"/>
      <w:r w:rsidR="0014331E">
        <w:t>vollständig</w:t>
      </w:r>
      <w:r w:rsidR="000158E4">
        <w:t xml:space="preserve"> implementiert sind </w:t>
      </w:r>
      <w:r w:rsidR="00CD70FE">
        <w:t xml:space="preserve">und nach </w:t>
      </w:r>
      <w:r>
        <w:t>Frameworks, die Co</w:t>
      </w:r>
      <w:r w:rsidR="00E77C9A">
        <w:t>defragmente enthalten anhand derer</w:t>
      </w:r>
      <w:r>
        <w:t xml:space="preserve"> Modell</w:t>
      </w:r>
      <w:r w:rsidR="00BF43FC">
        <w:t>e</w:t>
      </w:r>
      <w:r>
        <w:t xml:space="preserve"> </w:t>
      </w:r>
      <w:r w:rsidR="00BF43FC">
        <w:t xml:space="preserve">generiert </w:t>
      </w:r>
      <w:r>
        <w:t>werden können. Die dritte Gruppe umfasst Modelle, die kommerzielle Software oder Lizenzen benötigen.</w:t>
      </w:r>
    </w:p>
    <w:p w14:paraId="6C393B18" w14:textId="2EEC93DD" w:rsidR="002E331C" w:rsidRDefault="002E331C">
      <w:r>
        <w:t>Aus</w:t>
      </w:r>
      <w:r w:rsidR="00450C07">
        <w:t xml:space="preserve"> der</w:t>
      </w:r>
      <w:r w:rsidR="00693633">
        <w:t xml:space="preserve"> nachgelagerte</w:t>
      </w:r>
      <w:r w:rsidR="00450C07">
        <w:t>n</w:t>
      </w:r>
      <w:r w:rsidR="00693633">
        <w:t xml:space="preserve"> </w:t>
      </w:r>
      <w:r w:rsidR="00FE4C2A">
        <w:t xml:space="preserve">Charakterisierung </w:t>
      </w:r>
      <w:r>
        <w:t>geht hervor</w:t>
      </w:r>
      <w:r w:rsidR="00450C07">
        <w:t xml:space="preserve">, dass diejenigen Modelle für die keine zusätzliche Software erforderlich ist, </w:t>
      </w:r>
      <w:r>
        <w:t>häufig</w:t>
      </w:r>
      <w:r w:rsidR="00450C07">
        <w:t xml:space="preserve"> nur vereinzelte Stützjahre </w:t>
      </w:r>
      <w:r w:rsidR="00FE4C2A">
        <w:t xml:space="preserve">analysieren und keine </w:t>
      </w:r>
      <w:r w:rsidR="00450C07">
        <w:t xml:space="preserve">kontinuierlichen </w:t>
      </w:r>
      <w:r w:rsidR="00FE4C2A">
        <w:t xml:space="preserve">Transformationspfade betrachten. </w:t>
      </w:r>
      <w:r w:rsidR="00517B93">
        <w:t xml:space="preserve">Da die Untersuchung der zeitlichen Entwicklung von Technologien wesentliche Erkenntnisse u.a. über die Plausibilität von Szenarien liefern, handelt es sich hierbei um eine Limitation. </w:t>
      </w:r>
      <w:r>
        <w:t xml:space="preserve">Hinsichtlich der Modellierung von Technologien </w:t>
      </w:r>
      <w:r w:rsidR="00B647C0">
        <w:t xml:space="preserve">zeigt sich </w:t>
      </w:r>
      <w:r w:rsidR="008C4F89">
        <w:t>häufig</w:t>
      </w:r>
      <w:r w:rsidR="00B647C0">
        <w:t xml:space="preserve"> ein geringer Detaillierungsgrad oder </w:t>
      </w:r>
      <w:r w:rsidR="006C0840">
        <w:t>das</w:t>
      </w:r>
      <w:r w:rsidR="008C4F89">
        <w:t>s</w:t>
      </w:r>
      <w:r w:rsidR="006C0840">
        <w:t xml:space="preserve"> </w:t>
      </w:r>
      <w:r w:rsidR="008C4F89">
        <w:t>Technologien</w:t>
      </w:r>
      <w:r w:rsidR="006C0840">
        <w:t xml:space="preserve"> aggregiert </w:t>
      </w:r>
      <w:r w:rsidR="00A37701">
        <w:t>bzw.</w:t>
      </w:r>
      <w:r w:rsidR="008C4F89">
        <w:t xml:space="preserve"> </w:t>
      </w:r>
      <w:r w:rsidR="00A37701">
        <w:t xml:space="preserve">gruppiert </w:t>
      </w:r>
      <w:r w:rsidR="006C0840">
        <w:t>betrachtet werden</w:t>
      </w:r>
      <w:r w:rsidR="00B647C0">
        <w:t xml:space="preserve">. Bei der Abbildung der Entscheidungslogik ist eine deutliche Heterogenität zwischen den </w:t>
      </w:r>
      <w:r w:rsidR="008C4F89">
        <w:t xml:space="preserve">einzelnen </w:t>
      </w:r>
      <w:r w:rsidR="00B647C0">
        <w:t xml:space="preserve">Modellen erkennbar, wobei von nahezu ausschließlich </w:t>
      </w:r>
      <w:r w:rsidR="00B647C0">
        <w:lastRenderedPageBreak/>
        <w:t xml:space="preserve">exogenen Annahmen bis hin zu hybriden Modellen mit exogenen und endogenen </w:t>
      </w:r>
      <w:r w:rsidR="00B94FB3">
        <w:t>Algorithmen</w:t>
      </w:r>
      <w:r w:rsidR="00B647C0">
        <w:t xml:space="preserve"> </w:t>
      </w:r>
      <w:r w:rsidR="008C4F89">
        <w:t>sämtliche</w:t>
      </w:r>
      <w:r w:rsidR="00B647C0">
        <w:t xml:space="preserve"> </w:t>
      </w:r>
      <w:r w:rsidR="008C4F89">
        <w:t>Varianten vorhanden sind</w:t>
      </w:r>
      <w:r w:rsidR="00B647C0">
        <w:t>.</w:t>
      </w:r>
    </w:p>
    <w:p w14:paraId="1BB3F847" w14:textId="62662B33" w:rsidR="00F107E6" w:rsidRDefault="00F107E6"/>
    <w:p w14:paraId="14B81026" w14:textId="1BFB6472" w:rsidR="00EF39E0" w:rsidRDefault="00D25022" w:rsidP="00EF39E0">
      <w:pPr>
        <w:keepNext/>
      </w:pPr>
      <w:r>
        <w:rPr>
          <w:noProof/>
          <w:lang w:eastAsia="de-DE"/>
        </w:rPr>
        <w:drawing>
          <wp:inline distT="0" distB="0" distL="0" distR="0" wp14:anchorId="164919D2" wp14:editId="1B6222B6">
            <wp:extent cx="5400040" cy="248856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Typisieru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A2F1B" w14:textId="166EC696" w:rsidR="004C7530" w:rsidRPr="00921876" w:rsidRDefault="00EF39E0" w:rsidP="005D31FF">
      <w:pPr>
        <w:pStyle w:val="Beschriftung"/>
        <w:spacing w:before="0"/>
        <w:jc w:val="both"/>
        <w:rPr>
          <w:i/>
        </w:rPr>
      </w:pPr>
      <w:bookmarkStart w:id="1" w:name="_Ref527982000"/>
      <w:r w:rsidRPr="00921876">
        <w:rPr>
          <w:i/>
        </w:rPr>
        <w:t xml:space="preserve">Abbildung </w:t>
      </w:r>
      <w:r w:rsidR="005D31FF" w:rsidRPr="00921876">
        <w:rPr>
          <w:i/>
          <w:noProof/>
        </w:rPr>
        <w:fldChar w:fldCharType="begin"/>
      </w:r>
      <w:r w:rsidR="005D31FF" w:rsidRPr="00921876">
        <w:rPr>
          <w:i/>
          <w:noProof/>
        </w:rPr>
        <w:instrText xml:space="preserve"> SEQ Abbildung \* ARABIC </w:instrText>
      </w:r>
      <w:r w:rsidR="005D31FF" w:rsidRPr="00921876">
        <w:rPr>
          <w:i/>
          <w:noProof/>
        </w:rPr>
        <w:fldChar w:fldCharType="separate"/>
      </w:r>
      <w:r w:rsidRPr="00921876">
        <w:rPr>
          <w:i/>
          <w:noProof/>
        </w:rPr>
        <w:t>1</w:t>
      </w:r>
      <w:r w:rsidR="005D31FF" w:rsidRPr="00921876">
        <w:rPr>
          <w:i/>
          <w:noProof/>
        </w:rPr>
        <w:fldChar w:fldCharType="end"/>
      </w:r>
      <w:bookmarkEnd w:id="1"/>
      <w:r w:rsidRPr="00921876">
        <w:rPr>
          <w:i/>
        </w:rPr>
        <w:t xml:space="preserve">: Typisierung der </w:t>
      </w:r>
      <w:r w:rsidR="00FE4C2A" w:rsidRPr="00921876">
        <w:rPr>
          <w:i/>
        </w:rPr>
        <w:t xml:space="preserve">OAM </w:t>
      </w:r>
      <w:r w:rsidRPr="00921876">
        <w:rPr>
          <w:i/>
        </w:rPr>
        <w:t xml:space="preserve">anhand </w:t>
      </w:r>
      <w:r w:rsidR="00FE4C2A" w:rsidRPr="00921876">
        <w:rPr>
          <w:i/>
        </w:rPr>
        <w:t xml:space="preserve">deren </w:t>
      </w:r>
      <w:r w:rsidRPr="00921876">
        <w:rPr>
          <w:i/>
        </w:rPr>
        <w:t>Zugänglichkeit (Quelle: Eigene Darstellung)</w:t>
      </w:r>
    </w:p>
    <w:p w14:paraId="6673DC91" w14:textId="74E728BB" w:rsidR="004C7530" w:rsidRDefault="00E01225" w:rsidP="004C7530">
      <w:r>
        <w:t xml:space="preserve">Insgesamt geht aus der Untersuchung hervor, dass in den Jahren der Open Access Bewegung bereits </w:t>
      </w:r>
      <w:r w:rsidR="00107545">
        <w:t>B</w:t>
      </w:r>
      <w:r>
        <w:t xml:space="preserve">eachtliches geleistet wurde. Ein Vergleich mit kommerziellen Modellen zeigt jedoch, dass der Entwicklungsstand von OAM für die Energiesystemanalyse noch </w:t>
      </w:r>
      <w:r w:rsidR="00107545">
        <w:t>rückständig</w:t>
      </w:r>
      <w:r>
        <w:t xml:space="preserve"> ist, gegenüber Modellen, die seit vielen Jahren in der Industrie- und Politikberatung eingesetzt werden. Deutlich wird dies bspw. am Detaillierungsgrad der Analyse von Transformationspfaden, der Abbildung von Wechselwirkungen zwischen Systemkomponenten oder der techno-ökonomischen Granularität hinsichtlich derer die Technologien abgebildet sind.</w:t>
      </w:r>
      <w:r w:rsidR="00107545">
        <w:t xml:space="preserve"> </w:t>
      </w:r>
      <w:r>
        <w:t>Darüber hinaus geht aus der Untersuchung ein hoher Bedarf an Standard</w:t>
      </w:r>
      <w:r w:rsidR="00107545">
        <w:t>isierung</w:t>
      </w:r>
      <w:r>
        <w:t xml:space="preserve"> für die Dokumentation von OAM hervor, da limitierte und wenig transparente Beschreibungen die Analyse deutlich erschwerte</w:t>
      </w:r>
      <w:r w:rsidR="00107545">
        <w:t>n</w:t>
      </w:r>
      <w:r>
        <w:t>.</w:t>
      </w:r>
    </w:p>
    <w:p w14:paraId="63129314" w14:textId="77777777" w:rsidR="006F1A06" w:rsidRDefault="006F1A06" w:rsidP="004C7530"/>
    <w:p w14:paraId="05E18CBB" w14:textId="77777777" w:rsidR="004C7530" w:rsidRPr="00467195" w:rsidRDefault="004C7530" w:rsidP="004C7530">
      <w:pPr>
        <w:pStyle w:val="Ueberschrift"/>
      </w:pPr>
      <w:bookmarkStart w:id="2" w:name="_Toc26086066"/>
      <w:bookmarkStart w:id="3" w:name="_Toc68418491"/>
      <w:r w:rsidRPr="005E4D4F">
        <w:t>Literatur</w:t>
      </w:r>
      <w:bookmarkEnd w:id="2"/>
      <w:bookmarkEnd w:id="3"/>
    </w:p>
    <w:p w14:paraId="367FB52C" w14:textId="77777777" w:rsidR="00E13822" w:rsidRPr="00104517" w:rsidRDefault="001D7ABB" w:rsidP="001D7ABB">
      <w:pPr>
        <w:pStyle w:val="Literatur"/>
        <w:ind w:left="0" w:firstLine="0"/>
        <w:rPr>
          <w:rFonts w:asciiTheme="minorHAnsi" w:hAnsiTheme="minorHAnsi" w:cstheme="minorBidi"/>
          <w:noProof/>
          <w:sz w:val="19"/>
          <w:szCs w:val="19"/>
          <w:lang w:eastAsia="en-US"/>
        </w:rPr>
      </w:pPr>
      <w:r w:rsidRPr="00104517">
        <w:rPr>
          <w:sz w:val="19"/>
          <w:szCs w:val="19"/>
          <w:lang w:val="en-US"/>
        </w:rPr>
        <w:fldChar w:fldCharType="begin"/>
      </w:r>
      <w:r w:rsidRPr="00104517">
        <w:rPr>
          <w:sz w:val="19"/>
          <w:szCs w:val="19"/>
        </w:rPr>
        <w:instrText xml:space="preserve"> BIBLIOGRAPHY  \l 1031 </w:instrText>
      </w:r>
      <w:r w:rsidRPr="00104517">
        <w:rPr>
          <w:sz w:val="19"/>
          <w:szCs w:val="19"/>
          <w:lang w:val="en-US"/>
        </w:rP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8217"/>
      </w:tblGrid>
      <w:tr w:rsidR="00E13822" w:rsidRPr="00C23751" w14:paraId="5FE25E86" w14:textId="77777777">
        <w:trPr>
          <w:divId w:val="1583876795"/>
          <w:tblCellSpacing w:w="15" w:type="dxa"/>
        </w:trPr>
        <w:tc>
          <w:tcPr>
            <w:tcW w:w="50" w:type="pct"/>
            <w:hideMark/>
          </w:tcPr>
          <w:p w14:paraId="32D20431" w14:textId="5F14A80C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3DF7A0D8" w14:textId="14078429" w:rsidR="00E13822" w:rsidRPr="00104517" w:rsidRDefault="00E13822" w:rsidP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 xml:space="preserve">S. Pfenninger, J. DeCarolis, L. Hirth, S. Quoilin and I. Staffell, "The importance of open data and software: Is energy research lagging behind?," </w:t>
            </w:r>
            <w:r w:rsidRPr="00104517">
              <w:rPr>
                <w:i/>
                <w:iCs/>
                <w:noProof/>
                <w:sz w:val="19"/>
                <w:szCs w:val="19"/>
                <w:lang w:val="en-US"/>
              </w:rPr>
              <w:t xml:space="preserve">Energy Policy, </w:t>
            </w:r>
            <w:r w:rsidRPr="00104517">
              <w:rPr>
                <w:noProof/>
                <w:sz w:val="19"/>
                <w:szCs w:val="19"/>
                <w:lang w:val="en-US"/>
              </w:rPr>
              <w:t xml:space="preserve">vol. 101, pp. 211-215, 02.12.2016. </w:t>
            </w:r>
          </w:p>
        </w:tc>
      </w:tr>
      <w:tr w:rsidR="00E13822" w:rsidRPr="00C23751" w14:paraId="1971ADFA" w14:textId="77777777">
        <w:trPr>
          <w:divId w:val="1583876795"/>
          <w:tblCellSpacing w:w="15" w:type="dxa"/>
        </w:trPr>
        <w:tc>
          <w:tcPr>
            <w:tcW w:w="50" w:type="pct"/>
            <w:hideMark/>
          </w:tcPr>
          <w:p w14:paraId="0A5135A4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GB"/>
              </w:rPr>
            </w:pPr>
            <w:r w:rsidRPr="00104517">
              <w:rPr>
                <w:noProof/>
                <w:sz w:val="19"/>
                <w:szCs w:val="19"/>
                <w:lang w:val="en-GB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68838AD3" w14:textId="3275034A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GB"/>
              </w:rPr>
            </w:pPr>
            <w:r w:rsidRPr="00104517">
              <w:rPr>
                <w:noProof/>
                <w:sz w:val="19"/>
                <w:szCs w:val="19"/>
                <w:lang w:val="en-GB"/>
              </w:rPr>
              <w:t xml:space="preserve">R. Morrison, “Energy system modeling: Public transparency, scientific reproducibility, and open development,” </w:t>
            </w:r>
            <w:r w:rsidRPr="00104517">
              <w:rPr>
                <w:i/>
                <w:iCs/>
                <w:noProof/>
                <w:sz w:val="19"/>
                <w:szCs w:val="19"/>
                <w:lang w:val="en-GB"/>
              </w:rPr>
              <w:t xml:space="preserve">Energy Strategy Reviews , </w:t>
            </w:r>
            <w:r w:rsidRPr="00104517">
              <w:rPr>
                <w:noProof/>
                <w:sz w:val="19"/>
                <w:szCs w:val="19"/>
                <w:lang w:val="en-GB"/>
              </w:rPr>
              <w:t xml:space="preserve">pp. 49-63, 29.12.2017. </w:t>
            </w:r>
          </w:p>
        </w:tc>
      </w:tr>
      <w:tr w:rsidR="00E13822" w:rsidRPr="00104517" w14:paraId="2D7324C8" w14:textId="77777777">
        <w:trPr>
          <w:divId w:val="1583876795"/>
          <w:tblCellSpacing w:w="15" w:type="dxa"/>
        </w:trPr>
        <w:tc>
          <w:tcPr>
            <w:tcW w:w="50" w:type="pct"/>
            <w:hideMark/>
          </w:tcPr>
          <w:p w14:paraId="392C03D2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 xml:space="preserve">[3] </w:t>
            </w:r>
          </w:p>
        </w:tc>
        <w:tc>
          <w:tcPr>
            <w:tcW w:w="0" w:type="auto"/>
            <w:hideMark/>
          </w:tcPr>
          <w:p w14:paraId="689B6B60" w14:textId="4B1E584B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>Energypedia, "Openmod," 2018. [Online]. Available: https://wiki.openmod-initiative.org/wiki/Main_Page. [Accessed 03.11.2017].</w:t>
            </w:r>
          </w:p>
        </w:tc>
      </w:tr>
      <w:tr w:rsidR="00E13822" w:rsidRPr="00C23751" w14:paraId="21FAA6B6" w14:textId="77777777">
        <w:trPr>
          <w:divId w:val="1583876795"/>
          <w:tblCellSpacing w:w="15" w:type="dxa"/>
        </w:trPr>
        <w:tc>
          <w:tcPr>
            <w:tcW w:w="50" w:type="pct"/>
            <w:hideMark/>
          </w:tcPr>
          <w:p w14:paraId="3556DD81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 xml:space="preserve">[4] </w:t>
            </w:r>
          </w:p>
        </w:tc>
        <w:tc>
          <w:tcPr>
            <w:tcW w:w="0" w:type="auto"/>
            <w:hideMark/>
          </w:tcPr>
          <w:p w14:paraId="607C7753" w14:textId="51B86EF9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 xml:space="preserve">K.-K. Cao, F. Cebulla, J. J Gómez Vilchez, B. Mousavi and S. Prehofer, "Rising awareness in model-based energy scenario studies - a transparency checklist," </w:t>
            </w:r>
            <w:r w:rsidRPr="00104517">
              <w:rPr>
                <w:i/>
                <w:iCs/>
                <w:noProof/>
                <w:sz w:val="19"/>
                <w:szCs w:val="19"/>
                <w:lang w:val="en-US"/>
              </w:rPr>
              <w:t xml:space="preserve">Energy, Sustainability and Society, </w:t>
            </w:r>
            <w:r w:rsidRPr="00104517">
              <w:rPr>
                <w:noProof/>
                <w:sz w:val="19"/>
                <w:szCs w:val="19"/>
                <w:lang w:val="en-US"/>
              </w:rPr>
              <w:t xml:space="preserve">vol. 6, no. 1, pp. 1-20, 28.9.2016. </w:t>
            </w:r>
          </w:p>
        </w:tc>
      </w:tr>
      <w:tr w:rsidR="00E13822" w:rsidRPr="00104517" w14:paraId="09773FCF" w14:textId="77777777">
        <w:trPr>
          <w:divId w:val="1583876795"/>
          <w:tblCellSpacing w:w="15" w:type="dxa"/>
        </w:trPr>
        <w:tc>
          <w:tcPr>
            <w:tcW w:w="50" w:type="pct"/>
            <w:hideMark/>
          </w:tcPr>
          <w:p w14:paraId="27DA5BC0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 xml:space="preserve">[5] </w:t>
            </w:r>
          </w:p>
        </w:tc>
        <w:tc>
          <w:tcPr>
            <w:tcW w:w="0" w:type="auto"/>
            <w:hideMark/>
          </w:tcPr>
          <w:p w14:paraId="7EFEA119" w14:textId="6A27CF8A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US"/>
              </w:rPr>
            </w:pPr>
            <w:r w:rsidRPr="00104517">
              <w:rPr>
                <w:noProof/>
                <w:sz w:val="19"/>
                <w:szCs w:val="19"/>
                <w:lang w:val="en-US"/>
              </w:rPr>
              <w:t>I. Staffell and R. Green, "DESSTinEE Model," 23.07.2015. [Online]. Available: https://sites.google.com/site/2050desstinee/. [Accessed 25.10.2017].</w:t>
            </w:r>
          </w:p>
        </w:tc>
      </w:tr>
      <w:tr w:rsidR="00E13822" w:rsidRPr="00C23751" w14:paraId="4054FE56" w14:textId="77777777">
        <w:trPr>
          <w:divId w:val="1583876795"/>
          <w:tblCellSpacing w:w="15" w:type="dxa"/>
        </w:trPr>
        <w:tc>
          <w:tcPr>
            <w:tcW w:w="50" w:type="pct"/>
            <w:hideMark/>
          </w:tcPr>
          <w:p w14:paraId="3ED7A843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GB"/>
              </w:rPr>
            </w:pPr>
            <w:r w:rsidRPr="00104517">
              <w:rPr>
                <w:noProof/>
                <w:sz w:val="19"/>
                <w:szCs w:val="19"/>
                <w:lang w:val="en-GB"/>
              </w:rPr>
              <w:t xml:space="preserve">[6] </w:t>
            </w:r>
          </w:p>
        </w:tc>
        <w:tc>
          <w:tcPr>
            <w:tcW w:w="0" w:type="auto"/>
            <w:hideMark/>
          </w:tcPr>
          <w:p w14:paraId="725EF7CA" w14:textId="2F3C147B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GB"/>
              </w:rPr>
            </w:pPr>
            <w:r w:rsidRPr="00104517">
              <w:rPr>
                <w:noProof/>
                <w:sz w:val="19"/>
                <w:szCs w:val="19"/>
                <w:lang w:val="en-GB"/>
              </w:rPr>
              <w:t xml:space="preserve">L. M. Hall and A. R. Buckley, “A review of energy systems models in the UK: Prevalent usage and categorisation,” </w:t>
            </w:r>
            <w:r w:rsidRPr="00104517">
              <w:rPr>
                <w:i/>
                <w:iCs/>
                <w:noProof/>
                <w:sz w:val="19"/>
                <w:szCs w:val="19"/>
                <w:lang w:val="en-GB"/>
              </w:rPr>
              <w:t xml:space="preserve">Applied Energy, </w:t>
            </w:r>
            <w:r w:rsidRPr="00104517">
              <w:rPr>
                <w:noProof/>
                <w:sz w:val="19"/>
                <w:szCs w:val="19"/>
                <w:lang w:val="en-GB"/>
              </w:rPr>
              <w:t xml:space="preserve">pp. 607-628, 23.02.2016. </w:t>
            </w:r>
          </w:p>
        </w:tc>
      </w:tr>
      <w:tr w:rsidR="00E13822" w:rsidRPr="00C23751" w14:paraId="0F427257" w14:textId="77777777" w:rsidTr="00104517">
        <w:trPr>
          <w:divId w:val="1583876795"/>
          <w:trHeight w:val="133"/>
          <w:tblCellSpacing w:w="15" w:type="dxa"/>
        </w:trPr>
        <w:tc>
          <w:tcPr>
            <w:tcW w:w="50" w:type="pct"/>
            <w:hideMark/>
          </w:tcPr>
          <w:p w14:paraId="17AE101F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GB"/>
              </w:rPr>
            </w:pPr>
            <w:r w:rsidRPr="00104517">
              <w:rPr>
                <w:noProof/>
                <w:sz w:val="19"/>
                <w:szCs w:val="19"/>
                <w:lang w:val="en-GB"/>
              </w:rPr>
              <w:t xml:space="preserve">[7] </w:t>
            </w:r>
          </w:p>
        </w:tc>
        <w:tc>
          <w:tcPr>
            <w:tcW w:w="0" w:type="auto"/>
            <w:hideMark/>
          </w:tcPr>
          <w:p w14:paraId="0BAD37CD" w14:textId="77777777" w:rsidR="00E13822" w:rsidRPr="00104517" w:rsidRDefault="00E13822">
            <w:pPr>
              <w:pStyle w:val="Literaturverzeichnis"/>
              <w:rPr>
                <w:noProof/>
                <w:sz w:val="19"/>
                <w:szCs w:val="19"/>
                <w:lang w:val="en-GB"/>
              </w:rPr>
            </w:pPr>
            <w:r w:rsidRPr="00104517">
              <w:rPr>
                <w:noProof/>
                <w:sz w:val="19"/>
                <w:szCs w:val="19"/>
                <w:lang w:val="en-GB"/>
              </w:rPr>
              <w:t xml:space="preserve">D. Connolly, H. Lund, B. Mathiesen and M. Leahy, “A review of computer tools for analysing the integration of renewable energy into various energy systems,” </w:t>
            </w:r>
            <w:r w:rsidRPr="00104517">
              <w:rPr>
                <w:i/>
                <w:iCs/>
                <w:noProof/>
                <w:sz w:val="19"/>
                <w:szCs w:val="19"/>
                <w:lang w:val="en-GB"/>
              </w:rPr>
              <w:t xml:space="preserve">Applied Energy, </w:t>
            </w:r>
            <w:r w:rsidRPr="00104517">
              <w:rPr>
                <w:noProof/>
                <w:sz w:val="19"/>
                <w:szCs w:val="19"/>
                <w:lang w:val="en-GB"/>
              </w:rPr>
              <w:t xml:space="preserve">pp. 1059-1082, April 2010. </w:t>
            </w:r>
          </w:p>
        </w:tc>
      </w:tr>
    </w:tbl>
    <w:p w14:paraId="1D1554B2" w14:textId="0F8AAE89" w:rsidR="00D052A8" w:rsidRPr="00104517" w:rsidRDefault="001D7ABB" w:rsidP="001D7ABB">
      <w:pPr>
        <w:pStyle w:val="Literatur"/>
        <w:ind w:left="0" w:firstLine="0"/>
        <w:rPr>
          <w:sz w:val="19"/>
          <w:szCs w:val="19"/>
          <w:lang w:val="en-US"/>
        </w:rPr>
      </w:pPr>
      <w:r w:rsidRPr="00104517">
        <w:rPr>
          <w:sz w:val="19"/>
          <w:szCs w:val="19"/>
          <w:lang w:val="en-US"/>
        </w:rPr>
        <w:fldChar w:fldCharType="end"/>
      </w:r>
    </w:p>
    <w:sectPr w:rsidR="00D052A8" w:rsidRPr="00104517" w:rsidSect="00232EA7">
      <w:pgSz w:w="11906" w:h="16838" w:code="9"/>
      <w:pgMar w:top="2013" w:right="1701" w:bottom="1899" w:left="1701" w:header="130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53004" w14:textId="77777777" w:rsidR="00B805D0" w:rsidRDefault="00B805D0" w:rsidP="00232EA7">
      <w:r>
        <w:separator/>
      </w:r>
    </w:p>
  </w:endnote>
  <w:endnote w:type="continuationSeparator" w:id="0">
    <w:p w14:paraId="36287066" w14:textId="77777777" w:rsidR="00B805D0" w:rsidRDefault="00B805D0" w:rsidP="0023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8A4A7" w14:textId="77777777" w:rsidR="00B805D0" w:rsidRDefault="00B805D0" w:rsidP="00232EA7">
      <w:r>
        <w:separator/>
      </w:r>
    </w:p>
  </w:footnote>
  <w:footnote w:type="continuationSeparator" w:id="0">
    <w:p w14:paraId="3AA34547" w14:textId="77777777" w:rsidR="00B805D0" w:rsidRDefault="00B805D0" w:rsidP="00232EA7">
      <w:r>
        <w:continuationSeparator/>
      </w:r>
    </w:p>
  </w:footnote>
  <w:footnote w:id="1">
    <w:p w14:paraId="56E84A87" w14:textId="230A9774" w:rsidR="004C7530" w:rsidRPr="00FB69AE" w:rsidRDefault="004C7530" w:rsidP="004C7530">
      <w:r w:rsidRPr="00A115D2">
        <w:rPr>
          <w:rStyle w:val="Funotenzeichen"/>
        </w:rPr>
        <w:footnoteRef/>
      </w:r>
      <w:r w:rsidRPr="00D53E86">
        <w:t xml:space="preserve"> </w:t>
      </w:r>
      <w:r>
        <w:t xml:space="preserve">Jungautor: Fraunhofer-Institut für System- und Innovationsforschung ISI, Breslauer Str. 48, 76139 Karlsruhe, +49 721 6809-248, </w:t>
      </w:r>
      <w:hyperlink r:id="rId1" w:history="1">
        <w:r w:rsidRPr="005B3EAC">
          <w:rPr>
            <w:rStyle w:val="Hyperlink"/>
          </w:rPr>
          <w:t>Stella.Oberle@isi.fraunhofer.de</w:t>
        </w:r>
      </w:hyperlink>
      <w:r>
        <w:t xml:space="preserve">, </w:t>
      </w:r>
      <w:hyperlink r:id="rId2" w:history="1">
        <w:r w:rsidRPr="005B3EAC">
          <w:rPr>
            <w:rStyle w:val="Hyperlink"/>
          </w:rPr>
          <w:t>www.isi.fraunhofer.de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ACB"/>
    <w:multiLevelType w:val="hybridMultilevel"/>
    <w:tmpl w:val="590EE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505"/>
    <w:multiLevelType w:val="multilevel"/>
    <w:tmpl w:val="434083D8"/>
    <w:styleLink w:val="StandardNummerierungenListe"/>
    <w:lvl w:ilvl="0">
      <w:start w:val="1"/>
      <w:numFmt w:val="decimal"/>
      <w:pStyle w:val="Standardnumm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none"/>
      <w:pStyle w:val="Standardnummer1ohne"/>
      <w:lvlText w:val="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bullet"/>
      <w:pStyle w:val="Standardnummer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  <w:szCs w:val="22"/>
      </w:rPr>
    </w:lvl>
    <w:lvl w:ilvl="3">
      <w:start w:val="1"/>
      <w:numFmt w:val="none"/>
      <w:pStyle w:val="Standardnummer2oh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bullet"/>
      <w:pStyle w:val="Standardnummer3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2"/>
        <w:szCs w:val="22"/>
      </w:rPr>
    </w:lvl>
    <w:lvl w:ilvl="5">
      <w:start w:val="1"/>
      <w:numFmt w:val="none"/>
      <w:pStyle w:val="Standardnummer3oh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6">
      <w:start w:val="1"/>
      <w:numFmt w:val="bullet"/>
      <w:pStyle w:val="Standardnummer4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none"/>
      <w:pStyle w:val="Standardnummer4ohne"/>
      <w:lvlText w:val="%8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bullet"/>
      <w:lvlText w:val="·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</w:abstractNum>
  <w:abstractNum w:abstractNumId="2" w15:restartNumberingAfterBreak="0">
    <w:nsid w:val="0CD5071F"/>
    <w:multiLevelType w:val="multilevel"/>
    <w:tmpl w:val="0978BA90"/>
    <w:numStyleLink w:val="Aufzhlung"/>
  </w:abstractNum>
  <w:abstractNum w:abstractNumId="3" w15:restartNumberingAfterBreak="0">
    <w:nsid w:val="14203E01"/>
    <w:multiLevelType w:val="hybridMultilevel"/>
    <w:tmpl w:val="DBB0ADE4"/>
    <w:lvl w:ilvl="0" w:tplc="A894A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819DA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20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E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A1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C8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2F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27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C8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4C4A3B"/>
    <w:multiLevelType w:val="hybridMultilevel"/>
    <w:tmpl w:val="0FD26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847B7"/>
    <w:multiLevelType w:val="multilevel"/>
    <w:tmpl w:val="DD4A129C"/>
    <w:styleLink w:val="TabEinzuegeListe"/>
    <w:lvl w:ilvl="0">
      <w:start w:val="1"/>
      <w:numFmt w:val="bullet"/>
      <w:pStyle w:val="TabE1Standardeinzug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  <w:szCs w:val="20"/>
      </w:rPr>
    </w:lvl>
    <w:lvl w:ilvl="1">
      <w:start w:val="1"/>
      <w:numFmt w:val="none"/>
      <w:pStyle w:val="TabE1oStandardeinzug"/>
      <w:lvlText w:val="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2">
      <w:start w:val="1"/>
      <w:numFmt w:val="bullet"/>
      <w:pStyle w:val="TabE2Standardeinzug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3">
      <w:start w:val="1"/>
      <w:numFmt w:val="none"/>
      <w:pStyle w:val="TabE2oStandardeinzug"/>
      <w:lvlText w:val="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bullet"/>
      <w:pStyle w:val="TabE3Standardeinzug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5">
      <w:start w:val="1"/>
      <w:numFmt w:val="none"/>
      <w:pStyle w:val="TabE3oStandardeinzug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ascii="Arial" w:hAnsi="Arial" w:hint="default"/>
        <w:sz w:val="20"/>
        <w:szCs w:val="20"/>
      </w:rPr>
    </w:lvl>
    <w:lvl w:ilvl="7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</w:abstractNum>
  <w:abstractNum w:abstractNumId="6" w15:restartNumberingAfterBreak="0">
    <w:nsid w:val="464A5729"/>
    <w:multiLevelType w:val="multilevel"/>
    <w:tmpl w:val="8DB4BF6A"/>
    <w:styleLink w:val="StandardEinzuegeListe"/>
    <w:lvl w:ilvl="0">
      <w:start w:val="1"/>
      <w:numFmt w:val="bullet"/>
      <w:pStyle w:val="Standardeinzu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>
      <w:start w:val="1"/>
      <w:numFmt w:val="none"/>
      <w:pStyle w:val="Standardeinzug1ohne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bullet"/>
      <w:pStyle w:val="Standardeinzug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3">
      <w:start w:val="1"/>
      <w:numFmt w:val="none"/>
      <w:pStyle w:val="Standardeinzug2oh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bullet"/>
      <w:pStyle w:val="Standardeinzug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sz w:val="22"/>
      </w:rPr>
    </w:lvl>
    <w:lvl w:ilvl="5">
      <w:start w:val="1"/>
      <w:numFmt w:val="none"/>
      <w:pStyle w:val="Standardeinzug3oh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ascii="Arial" w:hAnsi="Arial" w:hint="default"/>
        <w:sz w:val="20"/>
        <w:szCs w:val="20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" w15:restartNumberingAfterBreak="0">
    <w:nsid w:val="55D75967"/>
    <w:multiLevelType w:val="multilevel"/>
    <w:tmpl w:val="0978BA90"/>
    <w:numStyleLink w:val="Aufzhlung"/>
  </w:abstractNum>
  <w:abstractNum w:abstractNumId="8" w15:restartNumberingAfterBreak="0">
    <w:nsid w:val="5B982154"/>
    <w:multiLevelType w:val="multilevel"/>
    <w:tmpl w:val="0D34FB8E"/>
    <w:styleLink w:val="berschriftenlist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D6EA1"/>
    <w:multiLevelType w:val="multilevel"/>
    <w:tmpl w:val="E244D0F8"/>
    <w:styleLink w:val="TabNummerierungenListe"/>
    <w:lvl w:ilvl="0">
      <w:start w:val="1"/>
      <w:numFmt w:val="decimal"/>
      <w:pStyle w:val="TabNr1Standardnumm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  <w:szCs w:val="20"/>
      </w:rPr>
    </w:lvl>
    <w:lvl w:ilvl="1">
      <w:start w:val="1"/>
      <w:numFmt w:val="none"/>
      <w:pStyle w:val="TabNr1oStandardnummer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bullet"/>
      <w:pStyle w:val="TabNr2Standardnummer"/>
      <w:lvlText w:val=""/>
      <w:lvlJc w:val="left"/>
      <w:pPr>
        <w:tabs>
          <w:tab w:val="num" w:pos="567"/>
        </w:tabs>
        <w:ind w:left="567" w:hanging="170"/>
      </w:pPr>
      <w:rPr>
        <w:rFonts w:ascii="Symbol" w:hAnsi="Symbol" w:hint="default"/>
        <w:sz w:val="20"/>
      </w:rPr>
    </w:lvl>
    <w:lvl w:ilvl="3">
      <w:start w:val="1"/>
      <w:numFmt w:val="none"/>
      <w:pStyle w:val="TabNr2oStandardnummer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bullet"/>
      <w:pStyle w:val="TabNr3Standardnummer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20"/>
      </w:rPr>
    </w:lvl>
    <w:lvl w:ilvl="5">
      <w:start w:val="1"/>
      <w:numFmt w:val="none"/>
      <w:pStyle w:val="TabNr3oStandardnummer"/>
      <w:lvlText w:val="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bullet"/>
      <w:pStyle w:val="TabNr4Standardnummer"/>
      <w:lvlText w:val="-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sz w:val="20"/>
        <w:szCs w:val="20"/>
      </w:rPr>
    </w:lvl>
    <w:lvl w:ilvl="7">
      <w:start w:val="1"/>
      <w:numFmt w:val="none"/>
      <w:pStyle w:val="TabNr4oStandardnummer"/>
      <w:lvlText w:val="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firstLine="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0"/>
  </w:num>
  <w:num w:numId="12">
    <w:abstractNumId w:val="4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schriftTyp" w:val="1"/>
    <w:docVar w:name="BeschriftTypSic" w:val="1"/>
    <w:docVar w:name="BT1" w:val="Tabelle "/>
    <w:docVar w:name="BT1sic" w:val="Tabelle "/>
    <w:docVar w:name="BT2" w:val="Abbildung "/>
    <w:docVar w:name="BT2sic" w:val="Abbildung "/>
    <w:docVar w:name="BT3" w:val="Table "/>
    <w:docVar w:name="BT3sic" w:val="Table "/>
    <w:docVar w:name="BT4" w:val="Figure "/>
    <w:docVar w:name="BT4sic" w:val="Figure "/>
    <w:docVar w:name="BT5" w:val="Tabelle "/>
    <w:docVar w:name="BT5sic" w:val="Tabelle "/>
    <w:docVar w:name="BT6" w:val="Abbildung "/>
    <w:docVar w:name="BT6sic" w:val="Abbildung "/>
    <w:docVar w:name="BT7" w:val="Table "/>
    <w:docVar w:name="BT7sic" w:val="Table "/>
    <w:docVar w:name="BT8" w:val="Figure "/>
    <w:docVar w:name="BT8sic" w:val="Figure "/>
    <w:docVar w:name="Trennzeichen" w:val="–"/>
    <w:docVar w:name="Trennzeichen2" w:val=": "/>
    <w:docVar w:name="Trennzeichen2Sic" w:val="-"/>
    <w:docVar w:name="TrennzeichenSic" w:val="-"/>
  </w:docVars>
  <w:rsids>
    <w:rsidRoot w:val="004C7530"/>
    <w:rsid w:val="0001552C"/>
    <w:rsid w:val="000158E4"/>
    <w:rsid w:val="000477E2"/>
    <w:rsid w:val="0006371C"/>
    <w:rsid w:val="0007034B"/>
    <w:rsid w:val="0007423A"/>
    <w:rsid w:val="000810B3"/>
    <w:rsid w:val="0009366F"/>
    <w:rsid w:val="00104517"/>
    <w:rsid w:val="00107545"/>
    <w:rsid w:val="0011281C"/>
    <w:rsid w:val="0014331E"/>
    <w:rsid w:val="0017049B"/>
    <w:rsid w:val="00193C5B"/>
    <w:rsid w:val="00197CFE"/>
    <w:rsid w:val="001A7D0A"/>
    <w:rsid w:val="001B6923"/>
    <w:rsid w:val="001D7ABB"/>
    <w:rsid w:val="001E4FA7"/>
    <w:rsid w:val="00232EA7"/>
    <w:rsid w:val="00270A3A"/>
    <w:rsid w:val="002858F9"/>
    <w:rsid w:val="002A023E"/>
    <w:rsid w:val="002E331C"/>
    <w:rsid w:val="002E5E24"/>
    <w:rsid w:val="0030220F"/>
    <w:rsid w:val="00312E08"/>
    <w:rsid w:val="00321ABC"/>
    <w:rsid w:val="003665A2"/>
    <w:rsid w:val="00392BD2"/>
    <w:rsid w:val="003B341B"/>
    <w:rsid w:val="003C605C"/>
    <w:rsid w:val="003D4A71"/>
    <w:rsid w:val="004027C5"/>
    <w:rsid w:val="0041321D"/>
    <w:rsid w:val="00426C4C"/>
    <w:rsid w:val="00450C07"/>
    <w:rsid w:val="0048155A"/>
    <w:rsid w:val="004C7530"/>
    <w:rsid w:val="004D7C63"/>
    <w:rsid w:val="00504701"/>
    <w:rsid w:val="00517B93"/>
    <w:rsid w:val="00545D2D"/>
    <w:rsid w:val="00561349"/>
    <w:rsid w:val="005735AE"/>
    <w:rsid w:val="00581BA3"/>
    <w:rsid w:val="00587B8E"/>
    <w:rsid w:val="005973EC"/>
    <w:rsid w:val="005A1551"/>
    <w:rsid w:val="005A7A44"/>
    <w:rsid w:val="005B40D1"/>
    <w:rsid w:val="005C54AA"/>
    <w:rsid w:val="005C69E6"/>
    <w:rsid w:val="005D31FF"/>
    <w:rsid w:val="005F6BD7"/>
    <w:rsid w:val="00646284"/>
    <w:rsid w:val="00657D69"/>
    <w:rsid w:val="00693633"/>
    <w:rsid w:val="006B2792"/>
    <w:rsid w:val="006C0840"/>
    <w:rsid w:val="006C1CF6"/>
    <w:rsid w:val="006D62A5"/>
    <w:rsid w:val="006F0092"/>
    <w:rsid w:val="006F1A06"/>
    <w:rsid w:val="006F42E2"/>
    <w:rsid w:val="00710E3E"/>
    <w:rsid w:val="00717845"/>
    <w:rsid w:val="00722CBA"/>
    <w:rsid w:val="00747C58"/>
    <w:rsid w:val="007603FD"/>
    <w:rsid w:val="00784861"/>
    <w:rsid w:val="007A681C"/>
    <w:rsid w:val="007C4DAF"/>
    <w:rsid w:val="007E3CBF"/>
    <w:rsid w:val="007E3E84"/>
    <w:rsid w:val="007F7C52"/>
    <w:rsid w:val="008C4F89"/>
    <w:rsid w:val="008C7E34"/>
    <w:rsid w:val="008D1E19"/>
    <w:rsid w:val="00904332"/>
    <w:rsid w:val="00921876"/>
    <w:rsid w:val="00990B99"/>
    <w:rsid w:val="009C0B6A"/>
    <w:rsid w:val="009D51E3"/>
    <w:rsid w:val="00A01273"/>
    <w:rsid w:val="00A1120D"/>
    <w:rsid w:val="00A20CC1"/>
    <w:rsid w:val="00A37701"/>
    <w:rsid w:val="00A904F4"/>
    <w:rsid w:val="00A9477B"/>
    <w:rsid w:val="00AD48F0"/>
    <w:rsid w:val="00B146D8"/>
    <w:rsid w:val="00B368ED"/>
    <w:rsid w:val="00B647C0"/>
    <w:rsid w:val="00B805D0"/>
    <w:rsid w:val="00B93C72"/>
    <w:rsid w:val="00B94FB3"/>
    <w:rsid w:val="00BF43FC"/>
    <w:rsid w:val="00C23751"/>
    <w:rsid w:val="00C50863"/>
    <w:rsid w:val="00C6498F"/>
    <w:rsid w:val="00C8025E"/>
    <w:rsid w:val="00C84877"/>
    <w:rsid w:val="00CB00C6"/>
    <w:rsid w:val="00CB2E2A"/>
    <w:rsid w:val="00CB65F0"/>
    <w:rsid w:val="00CD70FE"/>
    <w:rsid w:val="00D00FA7"/>
    <w:rsid w:val="00D052A8"/>
    <w:rsid w:val="00D17311"/>
    <w:rsid w:val="00D174E4"/>
    <w:rsid w:val="00D245E6"/>
    <w:rsid w:val="00D25022"/>
    <w:rsid w:val="00D36FDB"/>
    <w:rsid w:val="00D458F6"/>
    <w:rsid w:val="00D73702"/>
    <w:rsid w:val="00DC0661"/>
    <w:rsid w:val="00DD4CB0"/>
    <w:rsid w:val="00DE1D41"/>
    <w:rsid w:val="00DE6FAE"/>
    <w:rsid w:val="00E01225"/>
    <w:rsid w:val="00E13822"/>
    <w:rsid w:val="00E1654A"/>
    <w:rsid w:val="00E77C9A"/>
    <w:rsid w:val="00E96FED"/>
    <w:rsid w:val="00EB1214"/>
    <w:rsid w:val="00EB5C2B"/>
    <w:rsid w:val="00EE32EF"/>
    <w:rsid w:val="00EE6585"/>
    <w:rsid w:val="00EF19EA"/>
    <w:rsid w:val="00EF39E0"/>
    <w:rsid w:val="00EF3B8F"/>
    <w:rsid w:val="00F107E6"/>
    <w:rsid w:val="00F41EC3"/>
    <w:rsid w:val="00FB0BE6"/>
    <w:rsid w:val="00FC300C"/>
    <w:rsid w:val="00FC42BA"/>
    <w:rsid w:val="00FD3099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0D42"/>
  <w14:defaultImageDpi w14:val="330"/>
  <w15:chartTrackingRefBased/>
  <w15:docId w15:val="{5D9488AE-C36D-4C3A-9626-266859B4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530"/>
    <w:pPr>
      <w:spacing w:after="0" w:line="240" w:lineRule="auto"/>
      <w:jc w:val="both"/>
    </w:pPr>
    <w:rPr>
      <w:rFonts w:ascii="Arial" w:hAnsi="Arial" w:cs="Times New Roman"/>
      <w:sz w:val="20"/>
      <w:szCs w:val="24"/>
      <w:lang w:eastAsia="ko-KR"/>
    </w:rPr>
  </w:style>
  <w:style w:type="paragraph" w:styleId="berschrift1">
    <w:name w:val="heading 1"/>
    <w:basedOn w:val="Standard"/>
    <w:next w:val="Standard"/>
    <w:link w:val="berschrift1Zchn"/>
    <w:qFormat/>
    <w:rsid w:val="00A01273"/>
    <w:pPr>
      <w:keepNext/>
      <w:keepLines/>
      <w:pageBreakBefore/>
      <w:numPr>
        <w:numId w:val="6"/>
      </w:numPr>
      <w:jc w:val="left"/>
      <w:outlineLvl w:val="0"/>
    </w:pPr>
    <w:rPr>
      <w:rFonts w:eastAsiaTheme="majorEastAsia" w:cstheme="majorBidi"/>
      <w:b/>
      <w:sz w:val="30"/>
    </w:rPr>
  </w:style>
  <w:style w:type="paragraph" w:styleId="berschrift2">
    <w:name w:val="heading 2"/>
    <w:basedOn w:val="berschrift1"/>
    <w:next w:val="Standard"/>
    <w:link w:val="berschrift2Zchn"/>
    <w:qFormat/>
    <w:rsid w:val="00A01273"/>
    <w:pPr>
      <w:pageBreakBefore w:val="0"/>
      <w:numPr>
        <w:ilvl w:val="1"/>
      </w:numPr>
      <w:spacing w:before="400"/>
      <w:outlineLvl w:val="1"/>
    </w:pPr>
    <w:rPr>
      <w:sz w:val="28"/>
    </w:rPr>
  </w:style>
  <w:style w:type="paragraph" w:styleId="berschrift3">
    <w:name w:val="heading 3"/>
    <w:basedOn w:val="berschrift1"/>
    <w:next w:val="Standard"/>
    <w:link w:val="berschrift3Zchn"/>
    <w:qFormat/>
    <w:rsid w:val="00A01273"/>
    <w:pPr>
      <w:pageBreakBefore w:val="0"/>
      <w:numPr>
        <w:ilvl w:val="2"/>
      </w:numPr>
      <w:spacing w:before="330"/>
      <w:outlineLvl w:val="2"/>
    </w:pPr>
    <w:rPr>
      <w:sz w:val="26"/>
    </w:rPr>
  </w:style>
  <w:style w:type="paragraph" w:styleId="berschrift4">
    <w:name w:val="heading 4"/>
    <w:basedOn w:val="berschrift1"/>
    <w:next w:val="Standard"/>
    <w:link w:val="berschrift4Zchn"/>
    <w:qFormat/>
    <w:rsid w:val="00A01273"/>
    <w:pPr>
      <w:pageBreakBefore w:val="0"/>
      <w:numPr>
        <w:ilvl w:val="3"/>
      </w:numPr>
      <w:spacing w:before="320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A01273"/>
    <w:pPr>
      <w:numPr>
        <w:ilvl w:val="4"/>
      </w:numPr>
      <w:outlineLvl w:val="4"/>
    </w:pPr>
  </w:style>
  <w:style w:type="paragraph" w:styleId="berschrift6">
    <w:name w:val="heading 6"/>
    <w:next w:val="Standard"/>
    <w:link w:val="berschrift6Zchn"/>
    <w:qFormat/>
    <w:rsid w:val="00A01273"/>
    <w:pPr>
      <w:pageBreakBefore/>
      <w:spacing w:after="0" w:line="330" w:lineRule="atLeast"/>
      <w:outlineLvl w:val="5"/>
    </w:pPr>
    <w:rPr>
      <w:rFonts w:ascii="Arial" w:eastAsiaTheme="majorEastAsia" w:hAnsi="Arial" w:cstheme="majorBidi"/>
      <w:b/>
      <w:sz w:val="30"/>
      <w:szCs w:val="30"/>
      <w:lang w:eastAsia="de-DE"/>
    </w:rPr>
  </w:style>
  <w:style w:type="paragraph" w:styleId="berschrift7">
    <w:name w:val="heading 7"/>
    <w:basedOn w:val="berschrift2"/>
    <w:next w:val="Standard"/>
    <w:link w:val="berschrift7Zchn"/>
    <w:rsid w:val="00A01273"/>
    <w:pPr>
      <w:numPr>
        <w:ilvl w:val="6"/>
      </w:numPr>
      <w:outlineLvl w:val="6"/>
    </w:pPr>
  </w:style>
  <w:style w:type="paragraph" w:styleId="berschrift8">
    <w:name w:val="heading 8"/>
    <w:basedOn w:val="berschrift3"/>
    <w:next w:val="Standard"/>
    <w:link w:val="berschrift8Zchn"/>
    <w:rsid w:val="00A01273"/>
    <w:pPr>
      <w:numPr>
        <w:ilvl w:val="7"/>
      </w:numPr>
      <w:outlineLvl w:val="7"/>
    </w:pPr>
  </w:style>
  <w:style w:type="paragraph" w:styleId="berschrift9">
    <w:name w:val="heading 9"/>
    <w:basedOn w:val="berschrift4"/>
    <w:next w:val="Standard"/>
    <w:link w:val="berschrift9Zchn"/>
    <w:rsid w:val="00A01273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-Gr10">
    <w:name w:val="A-Gr10"/>
    <w:basedOn w:val="Standard"/>
    <w:semiHidden/>
    <w:rsid w:val="00A012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2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273"/>
    <w:rPr>
      <w:rFonts w:ascii="Tahoma" w:eastAsia="Times New Roman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qFormat/>
    <w:rsid w:val="00A01273"/>
    <w:pPr>
      <w:keepNext/>
      <w:keepLines/>
      <w:spacing w:before="290" w:after="180" w:line="290" w:lineRule="atLeast"/>
      <w:ind w:left="1871" w:hanging="1871"/>
      <w:jc w:val="left"/>
    </w:pPr>
  </w:style>
  <w:style w:type="paragraph" w:customStyle="1" w:styleId="BeschriftungAbbildung">
    <w:name w:val="BeschriftungAbbildung"/>
    <w:basedOn w:val="Beschriftung"/>
    <w:next w:val="Standard"/>
    <w:rsid w:val="00A01273"/>
  </w:style>
  <w:style w:type="paragraph" w:customStyle="1" w:styleId="BeschriftungTabelle">
    <w:name w:val="BeschriftungTabelle"/>
    <w:basedOn w:val="Beschriftung"/>
    <w:next w:val="Standard"/>
    <w:rsid w:val="00A01273"/>
    <w:pPr>
      <w:ind w:left="1588" w:hanging="1588"/>
    </w:pPr>
  </w:style>
  <w:style w:type="paragraph" w:styleId="Blocktext">
    <w:name w:val="Block Text"/>
    <w:basedOn w:val="Standard"/>
    <w:semiHidden/>
    <w:rsid w:val="00A01273"/>
    <w:pPr>
      <w:ind w:left="1134" w:right="1134"/>
    </w:pPr>
  </w:style>
  <w:style w:type="paragraph" w:styleId="Textkrper">
    <w:name w:val="Body Text"/>
    <w:basedOn w:val="Standard"/>
    <w:link w:val="TextkrperZchn"/>
    <w:semiHidden/>
    <w:rsid w:val="00A01273"/>
  </w:style>
  <w:style w:type="character" w:customStyle="1" w:styleId="TextkrperZchn">
    <w:name w:val="Textkörper Zchn"/>
    <w:basedOn w:val="Absatz-Standardschriftart"/>
    <w:link w:val="Textkrper"/>
    <w:semiHidden/>
    <w:rsid w:val="00A01273"/>
    <w:rPr>
      <w:rFonts w:ascii="Arial" w:eastAsia="Times New Roman" w:hAnsi="Arial" w:cs="Times New Roman"/>
      <w:lang w:eastAsia="de-DE"/>
    </w:rPr>
  </w:style>
  <w:style w:type="paragraph" w:styleId="Textkrper2">
    <w:name w:val="Body Text 2"/>
    <w:basedOn w:val="Standard"/>
    <w:link w:val="Textkrper2Zchn"/>
    <w:semiHidden/>
    <w:rsid w:val="00A01273"/>
  </w:style>
  <w:style w:type="character" w:customStyle="1" w:styleId="Textkrper2Zchn">
    <w:name w:val="Textkörper 2 Zchn"/>
    <w:basedOn w:val="Absatz-Standardschriftart"/>
    <w:link w:val="Textkrper2"/>
    <w:semiHidden/>
    <w:rsid w:val="00A01273"/>
    <w:rPr>
      <w:rFonts w:ascii="Arial" w:eastAsia="Times New Roman" w:hAnsi="Arial" w:cs="Times New Roman"/>
      <w:lang w:eastAsia="de-DE"/>
    </w:rPr>
  </w:style>
  <w:style w:type="paragraph" w:styleId="Textkrper3">
    <w:name w:val="Body Text 3"/>
    <w:basedOn w:val="Standard"/>
    <w:link w:val="Textkrper3Zchn"/>
    <w:semiHidden/>
    <w:rsid w:val="00A01273"/>
  </w:style>
  <w:style w:type="character" w:customStyle="1" w:styleId="Textkrper3Zchn">
    <w:name w:val="Textkörper 3 Zchn"/>
    <w:basedOn w:val="Absatz-Standardschriftart"/>
    <w:link w:val="Textkrper3"/>
    <w:semiHidden/>
    <w:rsid w:val="00A01273"/>
    <w:rPr>
      <w:rFonts w:ascii="Arial" w:eastAsia="Times New Roman" w:hAnsi="Arial" w:cs="Times New Roman"/>
      <w:lang w:eastAsia="de-DE"/>
    </w:rPr>
  </w:style>
  <w:style w:type="paragraph" w:styleId="Standardeinzug">
    <w:name w:val="Normal Indent"/>
    <w:qFormat/>
    <w:rsid w:val="00A01273"/>
    <w:pPr>
      <w:numPr>
        <w:numId w:val="2"/>
      </w:numPr>
      <w:spacing w:before="120" w:after="0" w:line="290" w:lineRule="atLeast"/>
      <w:jc w:val="both"/>
    </w:pPr>
    <w:rPr>
      <w:rFonts w:ascii="Arial" w:hAnsi="Arial" w:cs="Times New Roman"/>
      <w:lang w:eastAsia="de-DE"/>
    </w:rPr>
  </w:style>
  <w:style w:type="paragraph" w:customStyle="1" w:styleId="Standardeinzug1ohne">
    <w:name w:val="Standardeinzug1ohne"/>
    <w:basedOn w:val="Standardeinzug"/>
    <w:qFormat/>
    <w:rsid w:val="00A01273"/>
    <w:pPr>
      <w:numPr>
        <w:ilvl w:val="1"/>
      </w:numPr>
    </w:pPr>
  </w:style>
  <w:style w:type="paragraph" w:styleId="Textkrper-Erstzeileneinzug">
    <w:name w:val="Body Text First Indent"/>
    <w:basedOn w:val="Standardeinzug1ohne"/>
    <w:link w:val="Textkrper-ErstzeileneinzugZchn"/>
    <w:semiHidden/>
    <w:rsid w:val="00A01273"/>
    <w:pPr>
      <w:numPr>
        <w:ilvl w:val="0"/>
        <w:numId w:val="0"/>
      </w:numPr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A01273"/>
    <w:rPr>
      <w:rFonts w:ascii="Arial" w:eastAsia="Times New Roman" w:hAnsi="Arial" w:cs="Times New Roman"/>
      <w:lang w:eastAsia="de-DE"/>
    </w:rPr>
  </w:style>
  <w:style w:type="paragraph" w:customStyle="1" w:styleId="Standardeinzug2">
    <w:name w:val="Standardeinzug2"/>
    <w:basedOn w:val="Standardeinzug"/>
    <w:qFormat/>
    <w:rsid w:val="00A01273"/>
    <w:pPr>
      <w:numPr>
        <w:ilvl w:val="2"/>
      </w:numPr>
    </w:pPr>
  </w:style>
  <w:style w:type="paragraph" w:customStyle="1" w:styleId="Standardeinzug2ohne">
    <w:name w:val="Standardeinzug2ohne"/>
    <w:basedOn w:val="Standardeinzug2"/>
    <w:rsid w:val="00A01273"/>
    <w:pPr>
      <w:numPr>
        <w:ilvl w:val="3"/>
      </w:numPr>
    </w:pPr>
  </w:style>
  <w:style w:type="paragraph" w:styleId="Textkrper-Zeileneinzug">
    <w:name w:val="Body Text Indent"/>
    <w:basedOn w:val="Standardeinzug"/>
    <w:link w:val="Textkrper-ZeileneinzugZchn"/>
    <w:semiHidden/>
    <w:rsid w:val="00A01273"/>
    <w:pPr>
      <w:numPr>
        <w:numId w:val="0"/>
      </w:numPr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01273"/>
    <w:rPr>
      <w:rFonts w:ascii="Arial" w:eastAsia="Times New Roman" w:hAnsi="Arial" w:cs="Times New Roman"/>
      <w:lang w:eastAsia="de-DE"/>
    </w:rPr>
  </w:style>
  <w:style w:type="paragraph" w:styleId="Textkrper-Erstzeileneinzug2">
    <w:name w:val="Body Text First Indent 2"/>
    <w:basedOn w:val="Standardeinzug2ohne"/>
    <w:link w:val="Textkrper-Erstzeileneinzug2Zchn"/>
    <w:semiHidden/>
    <w:rsid w:val="00A01273"/>
    <w:pPr>
      <w:numPr>
        <w:ilvl w:val="0"/>
        <w:numId w:val="0"/>
      </w:numPr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A01273"/>
    <w:rPr>
      <w:rFonts w:ascii="Arial" w:eastAsia="Times New Roman" w:hAnsi="Arial" w:cs="Times New Roman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A01273"/>
  </w:style>
  <w:style w:type="character" w:customStyle="1" w:styleId="Textkrper-Einzug2Zchn">
    <w:name w:val="Textkörper-Einzug 2 Zchn"/>
    <w:basedOn w:val="Absatz-Standardschriftart"/>
    <w:link w:val="Textkrper-Einzug2"/>
    <w:semiHidden/>
    <w:rsid w:val="00A01273"/>
    <w:rPr>
      <w:rFonts w:ascii="Arial" w:eastAsia="Times New Roman" w:hAnsi="Arial" w:cs="Times New Roman"/>
      <w:lang w:eastAsia="de-DE"/>
    </w:rPr>
  </w:style>
  <w:style w:type="paragraph" w:customStyle="1" w:styleId="Standardeinzug3">
    <w:name w:val="Standardeinzug3"/>
    <w:basedOn w:val="Standardeinzug2"/>
    <w:rsid w:val="00A01273"/>
    <w:pPr>
      <w:numPr>
        <w:ilvl w:val="4"/>
      </w:numPr>
    </w:pPr>
  </w:style>
  <w:style w:type="paragraph" w:styleId="Textkrper-Einzug3">
    <w:name w:val="Body Text Indent 3"/>
    <w:basedOn w:val="Standardeinzug3"/>
    <w:link w:val="Textkrper-Einzug3Zchn"/>
    <w:semiHidden/>
    <w:rsid w:val="00A01273"/>
    <w:pPr>
      <w:numPr>
        <w:ilvl w:val="0"/>
        <w:numId w:val="0"/>
      </w:numPr>
    </w:p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A01273"/>
    <w:rPr>
      <w:rFonts w:ascii="Arial" w:eastAsia="Times New Roman" w:hAnsi="Arial" w:cs="Times New Roman"/>
      <w:lang w:eastAsia="de-DE"/>
    </w:rPr>
  </w:style>
  <w:style w:type="paragraph" w:customStyle="1" w:styleId="Dateiname">
    <w:name w:val="Dateiname"/>
    <w:next w:val="Standard"/>
    <w:rsid w:val="00A01273"/>
    <w:pPr>
      <w:keepLines/>
      <w:spacing w:after="0" w:line="200" w:lineRule="exact"/>
    </w:pPr>
    <w:rPr>
      <w:rFonts w:ascii="Arial" w:hAnsi="Arial" w:cs="Times New Roman"/>
      <w:sz w:val="14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A01273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01273"/>
    <w:rPr>
      <w:rFonts w:ascii="Tahoma" w:eastAsia="Times New Roman" w:hAnsi="Tahoma" w:cs="Times New Roman"/>
      <w:shd w:val="clear" w:color="auto" w:fill="000080"/>
      <w:lang w:eastAsia="de-DE"/>
    </w:rPr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basedOn w:val="Absatz-Standardschriftart"/>
    <w:rsid w:val="00A01273"/>
    <w:rPr>
      <w:rFonts w:ascii="Arial" w:hAnsi="Arial"/>
      <w:color w:val="auto"/>
      <w:position w:val="4"/>
      <w:sz w:val="18"/>
      <w:u w:val="none"/>
      <w:vertAlign w:val="baseline"/>
    </w:rPr>
  </w:style>
  <w:style w:type="character" w:styleId="Endnotenzeichen">
    <w:name w:val="endnote reference"/>
    <w:basedOn w:val="Funotenzeichen"/>
    <w:semiHidden/>
    <w:rsid w:val="00A01273"/>
    <w:rPr>
      <w:rFonts w:ascii="Arial" w:hAnsi="Arial"/>
      <w:dstrike w:val="0"/>
      <w:color w:val="auto"/>
      <w:position w:val="4"/>
      <w:sz w:val="18"/>
      <w:u w:val="none"/>
      <w:vertAlign w:val="baseline"/>
    </w:rPr>
  </w:style>
  <w:style w:type="paragraph" w:styleId="Funotentext">
    <w:name w:val="footnote text"/>
    <w:basedOn w:val="Standard"/>
    <w:link w:val="FunotentextZchn"/>
    <w:qFormat/>
    <w:rsid w:val="00A01273"/>
    <w:pPr>
      <w:keepNext/>
      <w:keepLines/>
      <w:tabs>
        <w:tab w:val="left" w:pos="425"/>
      </w:tabs>
      <w:spacing w:before="120"/>
      <w:ind w:left="425" w:hanging="425"/>
    </w:pPr>
  </w:style>
  <w:style w:type="character" w:customStyle="1" w:styleId="FunotentextZchn">
    <w:name w:val="Fußnotentext Zchn"/>
    <w:basedOn w:val="Absatz-Standardschriftart"/>
    <w:link w:val="Funotentext"/>
    <w:rsid w:val="00A01273"/>
    <w:rPr>
      <w:rFonts w:ascii="Arial" w:eastAsia="Times New Roman" w:hAnsi="Arial" w:cs="Times New Roman"/>
      <w:sz w:val="20"/>
      <w:lang w:eastAsia="de-DE"/>
    </w:rPr>
  </w:style>
  <w:style w:type="paragraph" w:styleId="Endnotentext">
    <w:name w:val="endnote text"/>
    <w:basedOn w:val="Funotentext"/>
    <w:link w:val="EndnotentextZchn"/>
    <w:semiHidden/>
    <w:rsid w:val="00A01273"/>
  </w:style>
  <w:style w:type="character" w:customStyle="1" w:styleId="EndnotentextZchn">
    <w:name w:val="Endnotentext Zchn"/>
    <w:basedOn w:val="Absatz-Standardschriftart"/>
    <w:link w:val="Endnotentext"/>
    <w:semiHidden/>
    <w:rsid w:val="00A01273"/>
    <w:rPr>
      <w:rFonts w:ascii="Arial" w:eastAsia="Times New Roman" w:hAnsi="Arial" w:cs="Times New Roman"/>
      <w:sz w:val="20"/>
      <w:lang w:eastAsia="de-DE"/>
    </w:rPr>
  </w:style>
  <w:style w:type="character" w:styleId="BesuchterLink">
    <w:name w:val="FollowedHyperlink"/>
    <w:basedOn w:val="Absatz-Standardschriftart"/>
    <w:rsid w:val="00A01273"/>
    <w:rPr>
      <w:rFonts w:ascii="Arial" w:hAnsi="Arial"/>
      <w:color w:val="800080"/>
      <w:u w:val="single"/>
    </w:rPr>
  </w:style>
  <w:style w:type="paragraph" w:styleId="Fuzeile">
    <w:name w:val="footer"/>
    <w:basedOn w:val="Standard"/>
    <w:link w:val="FuzeileZchn"/>
    <w:rsid w:val="00A01273"/>
  </w:style>
  <w:style w:type="character" w:customStyle="1" w:styleId="FuzeileZchn">
    <w:name w:val="Fußzeile Zchn"/>
    <w:basedOn w:val="Absatz-Standardschriftart"/>
    <w:link w:val="Fuzeile"/>
    <w:rsid w:val="00A01273"/>
    <w:rPr>
      <w:rFonts w:ascii="Arial" w:eastAsia="Times New Roman" w:hAnsi="Arial" w:cs="Times New Roman"/>
      <w:sz w:val="20"/>
      <w:lang w:eastAsia="de-DE"/>
    </w:rPr>
  </w:style>
  <w:style w:type="paragraph" w:customStyle="1" w:styleId="Formel">
    <w:name w:val="Formel"/>
    <w:basedOn w:val="Standard"/>
    <w:next w:val="Standard"/>
    <w:rsid w:val="00A01273"/>
    <w:pPr>
      <w:tabs>
        <w:tab w:val="center" w:pos="4253"/>
        <w:tab w:val="right" w:pos="8505"/>
      </w:tabs>
      <w:jc w:val="left"/>
    </w:pPr>
  </w:style>
  <w:style w:type="paragraph" w:customStyle="1" w:styleId="Funotentext2">
    <w:name w:val="Fußnotentext2"/>
    <w:basedOn w:val="Funotentext"/>
    <w:rsid w:val="00A01273"/>
  </w:style>
  <w:style w:type="paragraph" w:customStyle="1" w:styleId="Funotentext3">
    <w:name w:val="Fußnotentext3"/>
    <w:basedOn w:val="Funotentext"/>
    <w:semiHidden/>
    <w:rsid w:val="00A01273"/>
    <w:rPr>
      <w:sz w:val="22"/>
    </w:rPr>
  </w:style>
  <w:style w:type="paragraph" w:customStyle="1" w:styleId="Funotentext4">
    <w:name w:val="Fußnotentext4"/>
    <w:basedOn w:val="Funotentext2"/>
    <w:semiHidden/>
    <w:rsid w:val="00A01273"/>
    <w:rPr>
      <w:sz w:val="22"/>
    </w:rPr>
  </w:style>
  <w:style w:type="paragraph" w:styleId="Kopfzeile">
    <w:name w:val="header"/>
    <w:basedOn w:val="Standard"/>
    <w:link w:val="KopfzeileZchn"/>
    <w:rsid w:val="00A01273"/>
    <w:pPr>
      <w:tabs>
        <w:tab w:val="right" w:pos="8505"/>
      </w:tabs>
      <w:jc w:val="left"/>
    </w:pPr>
  </w:style>
  <w:style w:type="character" w:customStyle="1" w:styleId="KopfzeileZchn">
    <w:name w:val="Kopfzeile Zchn"/>
    <w:basedOn w:val="Absatz-Standardschriftart"/>
    <w:link w:val="Kopfzeile"/>
    <w:rsid w:val="00A01273"/>
    <w:rPr>
      <w:rFonts w:ascii="Arial" w:eastAsia="Times New Roman" w:hAnsi="Arial" w:cs="Times New Roman"/>
      <w:sz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A01273"/>
    <w:rPr>
      <w:rFonts w:ascii="Arial" w:eastAsiaTheme="majorEastAsia" w:hAnsi="Arial" w:cstheme="majorBidi"/>
      <w:b/>
      <w:sz w:val="3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01273"/>
    <w:rPr>
      <w:rFonts w:ascii="Arial" w:eastAsiaTheme="majorEastAsia" w:hAnsi="Arial" w:cstheme="majorBidi"/>
      <w:b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01273"/>
    <w:rPr>
      <w:rFonts w:ascii="Arial" w:eastAsiaTheme="majorEastAsia" w:hAnsi="Arial" w:cstheme="majorBidi"/>
      <w:b/>
      <w:sz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01273"/>
    <w:rPr>
      <w:rFonts w:ascii="Arial" w:eastAsiaTheme="majorEastAsia" w:hAnsi="Arial" w:cstheme="majorBidi"/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01273"/>
    <w:rPr>
      <w:rFonts w:ascii="Arial" w:eastAsiaTheme="majorEastAsia" w:hAnsi="Arial" w:cstheme="majorBidi"/>
      <w:b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01273"/>
    <w:rPr>
      <w:rFonts w:ascii="Arial" w:eastAsiaTheme="majorEastAsia" w:hAnsi="Arial" w:cstheme="majorBidi"/>
      <w:b/>
      <w:sz w:val="30"/>
      <w:szCs w:val="3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01273"/>
    <w:rPr>
      <w:rFonts w:ascii="Arial" w:eastAsiaTheme="majorEastAsia" w:hAnsi="Arial" w:cstheme="majorBidi"/>
      <w:b/>
      <w:sz w:val="28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01273"/>
    <w:rPr>
      <w:rFonts w:ascii="Arial" w:eastAsiaTheme="majorEastAsia" w:hAnsi="Arial" w:cstheme="majorBidi"/>
      <w:b/>
      <w:sz w:val="26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01273"/>
    <w:rPr>
      <w:rFonts w:ascii="Arial" w:eastAsiaTheme="majorEastAsia" w:hAnsi="Arial" w:cstheme="majorBidi"/>
      <w:b/>
      <w:sz w:val="24"/>
      <w:lang w:eastAsia="de-DE"/>
    </w:rPr>
  </w:style>
  <w:style w:type="character" w:styleId="Hyperlink">
    <w:name w:val="Hyperlink"/>
    <w:basedOn w:val="Absatz-Standardschriftart"/>
    <w:uiPriority w:val="99"/>
    <w:qFormat/>
    <w:rsid w:val="00A01273"/>
    <w:rPr>
      <w:rFonts w:ascii="Arial" w:hAnsi="Arial"/>
      <w:color w:val="0000FF"/>
      <w:u w:val="single"/>
    </w:rPr>
  </w:style>
  <w:style w:type="paragraph" w:styleId="Index1">
    <w:name w:val="index 1"/>
    <w:basedOn w:val="Standard"/>
    <w:next w:val="Standard"/>
    <w:semiHidden/>
    <w:rsid w:val="00A01273"/>
    <w:pPr>
      <w:tabs>
        <w:tab w:val="right" w:leader="dot" w:pos="8108"/>
      </w:tabs>
      <w:ind w:left="240" w:hanging="240"/>
    </w:pPr>
  </w:style>
  <w:style w:type="paragraph" w:styleId="Indexberschrift">
    <w:name w:val="index heading"/>
    <w:basedOn w:val="Standard"/>
    <w:next w:val="Index1"/>
    <w:semiHidden/>
    <w:rsid w:val="00A01273"/>
    <w:rPr>
      <w:b/>
    </w:rPr>
  </w:style>
  <w:style w:type="table" w:customStyle="1" w:styleId="IRB-Tabelle">
    <w:name w:val="IRB-Tabelle"/>
    <w:basedOn w:val="NormaleTabelle"/>
    <w:semiHidden/>
    <w:rsid w:val="00A01273"/>
    <w:pPr>
      <w:spacing w:before="180" w:after="0" w:line="330" w:lineRule="atLeast"/>
      <w:jc w:val="both"/>
    </w:pPr>
    <w:rPr>
      <w:rFonts w:ascii="Frutiger 45 Light" w:hAnsi="Frutiger 45 Light" w:cs="Times New Roman"/>
      <w:sz w:val="18"/>
      <w:szCs w:val="20"/>
      <w:lang w:eastAsia="de-DE"/>
    </w:rPr>
    <w:tblPr>
      <w:tblStyleRowBandSize w:val="1"/>
      <w:tblInd w:w="125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ISI-Tabelle">
    <w:name w:val="ISI-Tabelle"/>
    <w:basedOn w:val="NormaleTabelle"/>
    <w:rsid w:val="00A01273"/>
    <w:pPr>
      <w:spacing w:before="60" w:after="60" w:line="240" w:lineRule="auto"/>
    </w:pPr>
    <w:rPr>
      <w:rFonts w:ascii="Arial" w:hAnsi="Arial" w:cs="Times New Roman"/>
      <w:sz w:val="20"/>
      <w:szCs w:val="20"/>
      <w:lang w:eastAsia="de-DE"/>
    </w:rPr>
    <w:tblPr>
      <w:tblStyleRowBandSize w:val="1"/>
      <w:tblInd w:w="125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Kopfzeile-quer">
    <w:name w:val="Kopfzeile-quer"/>
    <w:next w:val="Standard"/>
    <w:rsid w:val="00A01273"/>
    <w:pPr>
      <w:framePr w:w="266" w:h="8533" w:hRule="exact" w:hSpace="181" w:wrap="around" w:vAnchor="page" w:hAnchor="page" w:x="15287" w:y="1702"/>
      <w:tabs>
        <w:tab w:val="right" w:pos="8504"/>
      </w:tabs>
      <w:spacing w:after="0" w:line="240" w:lineRule="auto"/>
      <w:jc w:val="center"/>
      <w:textDirection w:val="tbRl"/>
    </w:pPr>
    <w:rPr>
      <w:rFonts w:ascii="Arial" w:hAnsi="Arial" w:cs="Arial"/>
      <w:sz w:val="20"/>
      <w:szCs w:val="20"/>
      <w:lang w:eastAsia="de-DE"/>
    </w:rPr>
  </w:style>
  <w:style w:type="paragraph" w:customStyle="1" w:styleId="Kopfzeile-quer-gerade">
    <w:name w:val="Kopfzeile-quer-gerade"/>
    <w:next w:val="Standard"/>
    <w:semiHidden/>
    <w:rsid w:val="00A01273"/>
    <w:pPr>
      <w:framePr w:w="266" w:h="8533" w:hRule="exact" w:hSpace="181" w:wrap="around" w:vAnchor="page" w:hAnchor="page" w:x="15287" w:y="1532"/>
      <w:pBdr>
        <w:bottom w:val="single" w:sz="6" w:space="1" w:color="auto"/>
      </w:pBdr>
      <w:tabs>
        <w:tab w:val="right" w:pos="8504"/>
      </w:tabs>
      <w:spacing w:after="0" w:line="240" w:lineRule="auto"/>
      <w:ind w:left="57"/>
      <w:textDirection w:val="tbRl"/>
    </w:pPr>
    <w:rPr>
      <w:rFonts w:ascii="Arial" w:hAnsi="Arial" w:cs="Arial"/>
      <w:noProof/>
      <w:sz w:val="20"/>
      <w:szCs w:val="20"/>
      <w:lang w:eastAsia="de-DE"/>
    </w:rPr>
  </w:style>
  <w:style w:type="paragraph" w:customStyle="1" w:styleId="Kopfzeile-quer-ungerade">
    <w:name w:val="Kopfzeile-quer-ungerade"/>
    <w:next w:val="Standard"/>
    <w:semiHidden/>
    <w:rsid w:val="00A01273"/>
    <w:pPr>
      <w:framePr w:w="266" w:h="8533" w:hRule="exact" w:hSpace="181" w:wrap="around" w:vAnchor="page" w:hAnchor="page" w:x="15287" w:y="1815"/>
      <w:pBdr>
        <w:bottom w:val="single" w:sz="6" w:space="1" w:color="auto"/>
      </w:pBdr>
      <w:tabs>
        <w:tab w:val="right" w:pos="8504"/>
      </w:tabs>
      <w:spacing w:after="0" w:line="240" w:lineRule="auto"/>
      <w:textDirection w:val="tbRl"/>
    </w:pPr>
    <w:rPr>
      <w:rFonts w:ascii="Arial" w:hAnsi="Arial" w:cs="Times New Roman"/>
      <w:noProof/>
      <w:sz w:val="20"/>
      <w:szCs w:val="20"/>
      <w:lang w:eastAsia="de-DE"/>
    </w:rPr>
  </w:style>
  <w:style w:type="character" w:styleId="Zeilennummer">
    <w:name w:val="line number"/>
    <w:basedOn w:val="Absatz-Standardschriftart"/>
    <w:semiHidden/>
    <w:rsid w:val="00A01273"/>
  </w:style>
  <w:style w:type="paragraph" w:styleId="Aufzhlungszeichen">
    <w:name w:val="List Bullet"/>
    <w:basedOn w:val="Standardeinzug"/>
    <w:semiHidden/>
    <w:rsid w:val="00A01273"/>
    <w:pPr>
      <w:numPr>
        <w:numId w:val="0"/>
      </w:numPr>
    </w:pPr>
  </w:style>
  <w:style w:type="paragraph" w:styleId="Aufzhlungszeichen2">
    <w:name w:val="List Bullet 2"/>
    <w:basedOn w:val="Standardeinzug2"/>
    <w:semiHidden/>
    <w:rsid w:val="00A01273"/>
    <w:pPr>
      <w:numPr>
        <w:ilvl w:val="0"/>
        <w:numId w:val="0"/>
      </w:numPr>
    </w:pPr>
  </w:style>
  <w:style w:type="paragraph" w:styleId="Aufzhlungszeichen3">
    <w:name w:val="List Bullet 3"/>
    <w:basedOn w:val="Standardeinzug3"/>
    <w:semiHidden/>
    <w:rsid w:val="00A01273"/>
    <w:pPr>
      <w:numPr>
        <w:ilvl w:val="0"/>
        <w:numId w:val="0"/>
      </w:numPr>
    </w:pPr>
  </w:style>
  <w:style w:type="paragraph" w:styleId="Aufzhlungszeichen4">
    <w:name w:val="List Bullet 4"/>
    <w:basedOn w:val="Standard"/>
    <w:semiHidden/>
    <w:rsid w:val="00A01273"/>
    <w:pPr>
      <w:tabs>
        <w:tab w:val="left" w:pos="284"/>
      </w:tabs>
      <w:ind w:left="284" w:hanging="284"/>
    </w:pPr>
  </w:style>
  <w:style w:type="paragraph" w:styleId="Aufzhlungszeichen5">
    <w:name w:val="List Bullet 5"/>
    <w:basedOn w:val="Standard"/>
    <w:semiHidden/>
    <w:rsid w:val="00A01273"/>
    <w:pPr>
      <w:tabs>
        <w:tab w:val="num" w:pos="0"/>
      </w:tabs>
      <w:ind w:hanging="567"/>
    </w:pPr>
  </w:style>
  <w:style w:type="paragraph" w:customStyle="1" w:styleId="Standardnummer">
    <w:name w:val="Standardnummer"/>
    <w:qFormat/>
    <w:rsid w:val="00A01273"/>
    <w:pPr>
      <w:numPr>
        <w:numId w:val="3"/>
      </w:numPr>
      <w:spacing w:before="120" w:after="0" w:line="290" w:lineRule="atLeast"/>
      <w:jc w:val="both"/>
    </w:pPr>
    <w:rPr>
      <w:rFonts w:ascii="Arial" w:hAnsi="Arial" w:cs="Times New Roman"/>
      <w:lang w:eastAsia="de-DE"/>
    </w:rPr>
  </w:style>
  <w:style w:type="paragraph" w:styleId="Listennummer">
    <w:name w:val="List Number"/>
    <w:basedOn w:val="Standardnummer"/>
    <w:semiHidden/>
    <w:rsid w:val="00A01273"/>
    <w:pPr>
      <w:numPr>
        <w:numId w:val="0"/>
      </w:numPr>
    </w:pPr>
  </w:style>
  <w:style w:type="paragraph" w:styleId="Listennummer2">
    <w:name w:val="List Number 2"/>
    <w:basedOn w:val="Standard"/>
    <w:semiHidden/>
    <w:rsid w:val="00A01273"/>
    <w:pPr>
      <w:tabs>
        <w:tab w:val="num" w:pos="426"/>
      </w:tabs>
      <w:spacing w:before="120"/>
      <w:ind w:left="426" w:hanging="426"/>
    </w:pPr>
  </w:style>
  <w:style w:type="paragraph" w:styleId="Listennummer3">
    <w:name w:val="List Number 3"/>
    <w:basedOn w:val="Standard"/>
    <w:semiHidden/>
    <w:rsid w:val="00A01273"/>
    <w:pPr>
      <w:tabs>
        <w:tab w:val="num" w:pos="709"/>
      </w:tabs>
      <w:spacing w:before="120"/>
      <w:ind w:left="709" w:hanging="709"/>
    </w:pPr>
  </w:style>
  <w:style w:type="paragraph" w:styleId="Listennummer4">
    <w:name w:val="List Number 4"/>
    <w:basedOn w:val="Standard"/>
    <w:semiHidden/>
    <w:rsid w:val="00A01273"/>
    <w:pPr>
      <w:tabs>
        <w:tab w:val="num" w:pos="426"/>
      </w:tabs>
      <w:spacing w:before="120"/>
      <w:ind w:left="426" w:hanging="426"/>
    </w:pPr>
  </w:style>
  <w:style w:type="paragraph" w:styleId="Listennummer5">
    <w:name w:val="List Number 5"/>
    <w:basedOn w:val="Standard"/>
    <w:semiHidden/>
    <w:rsid w:val="00A01273"/>
    <w:pPr>
      <w:tabs>
        <w:tab w:val="num" w:pos="284"/>
      </w:tabs>
      <w:spacing w:before="120"/>
      <w:ind w:left="284" w:hanging="284"/>
    </w:pPr>
  </w:style>
  <w:style w:type="paragraph" w:customStyle="1" w:styleId="Literatur">
    <w:name w:val="Literatur"/>
    <w:basedOn w:val="Standard"/>
    <w:qFormat/>
    <w:rsid w:val="00A01273"/>
    <w:pPr>
      <w:keepLines/>
      <w:spacing w:after="120"/>
      <w:ind w:left="567" w:hanging="567"/>
    </w:pPr>
  </w:style>
  <w:style w:type="paragraph" w:customStyle="1" w:styleId="Literatur2">
    <w:name w:val="Literatur2"/>
    <w:basedOn w:val="Literatur"/>
    <w:rsid w:val="00A01273"/>
    <w:pPr>
      <w:ind w:left="0" w:firstLine="0"/>
      <w:jc w:val="left"/>
    </w:pPr>
  </w:style>
  <w:style w:type="paragraph" w:styleId="Makrotext">
    <w:name w:val="macro"/>
    <w:basedOn w:val="Standard"/>
    <w:link w:val="MakrotextZchn"/>
    <w:semiHidden/>
    <w:rsid w:val="00A01273"/>
    <w:pPr>
      <w:spacing w:line="240" w:lineRule="atLeast"/>
    </w:pPr>
    <w:rPr>
      <w:rFonts w:ascii="Courier New" w:hAnsi="Courier New"/>
    </w:rPr>
  </w:style>
  <w:style w:type="character" w:customStyle="1" w:styleId="MakrotextZchn">
    <w:name w:val="Makrotext Zchn"/>
    <w:basedOn w:val="Absatz-Standardschriftart"/>
    <w:link w:val="Makrotext"/>
    <w:semiHidden/>
    <w:rsid w:val="00A01273"/>
    <w:rPr>
      <w:rFonts w:ascii="Courier New" w:eastAsia="Times New Roman" w:hAnsi="Courier New" w:cs="Times New Roman"/>
      <w:sz w:val="20"/>
      <w:lang w:eastAsia="de-DE"/>
    </w:rPr>
  </w:style>
  <w:style w:type="character" w:styleId="Seitenzahl">
    <w:name w:val="page number"/>
    <w:basedOn w:val="Absatz-Standardschriftart"/>
    <w:rsid w:val="00A01273"/>
    <w:rPr>
      <w:rFonts w:ascii="Arial" w:hAnsi="Arial"/>
      <w:sz w:val="20"/>
    </w:rPr>
  </w:style>
  <w:style w:type="paragraph" w:customStyle="1" w:styleId="Quelle">
    <w:name w:val="Quelle"/>
    <w:basedOn w:val="Standard"/>
    <w:next w:val="Standard"/>
    <w:qFormat/>
    <w:rsid w:val="00A01273"/>
    <w:pPr>
      <w:keepLines/>
      <w:spacing w:before="60"/>
      <w:jc w:val="left"/>
    </w:pPr>
  </w:style>
  <w:style w:type="paragraph" w:styleId="Unterschrift">
    <w:name w:val="Signature"/>
    <w:basedOn w:val="Standard"/>
    <w:link w:val="UnterschriftZchn"/>
    <w:semiHidden/>
    <w:rsid w:val="00A01273"/>
  </w:style>
  <w:style w:type="character" w:customStyle="1" w:styleId="UnterschriftZchn">
    <w:name w:val="Unterschrift Zchn"/>
    <w:basedOn w:val="Absatz-Standardschriftart"/>
    <w:link w:val="Unterschrift"/>
    <w:semiHidden/>
    <w:rsid w:val="00A01273"/>
    <w:rPr>
      <w:rFonts w:ascii="Arial" w:eastAsia="Times New Roman" w:hAnsi="Arial" w:cs="Times New Roman"/>
      <w:lang w:eastAsia="de-DE"/>
    </w:rPr>
  </w:style>
  <w:style w:type="numbering" w:customStyle="1" w:styleId="StandardEinzuegeListe">
    <w:name w:val="StandardEinzuegeListe"/>
    <w:basedOn w:val="KeineListe"/>
    <w:rsid w:val="00A01273"/>
    <w:pPr>
      <w:numPr>
        <w:numId w:val="1"/>
      </w:numPr>
    </w:pPr>
  </w:style>
  <w:style w:type="paragraph" w:customStyle="1" w:styleId="Standardeinzug3ohne">
    <w:name w:val="Standardeinzug3ohne"/>
    <w:basedOn w:val="Standardeinzug3"/>
    <w:rsid w:val="00A01273"/>
    <w:pPr>
      <w:numPr>
        <w:ilvl w:val="5"/>
      </w:numPr>
    </w:pPr>
  </w:style>
  <w:style w:type="paragraph" w:customStyle="1" w:styleId="Standardnummer1ohne">
    <w:name w:val="Standardnummer1ohne"/>
    <w:basedOn w:val="Standardnummer"/>
    <w:qFormat/>
    <w:rsid w:val="00A01273"/>
    <w:pPr>
      <w:numPr>
        <w:ilvl w:val="1"/>
      </w:numPr>
    </w:pPr>
  </w:style>
  <w:style w:type="paragraph" w:customStyle="1" w:styleId="Standardnummer2">
    <w:name w:val="Standardnummer2"/>
    <w:basedOn w:val="Standardnummer"/>
    <w:rsid w:val="00A01273"/>
    <w:pPr>
      <w:numPr>
        <w:ilvl w:val="2"/>
      </w:numPr>
    </w:pPr>
  </w:style>
  <w:style w:type="paragraph" w:customStyle="1" w:styleId="Standardnummer2ohne">
    <w:name w:val="Standardnummer2ohne"/>
    <w:basedOn w:val="Standardnummer2"/>
    <w:rsid w:val="00A01273"/>
    <w:pPr>
      <w:numPr>
        <w:ilvl w:val="3"/>
      </w:numPr>
    </w:pPr>
  </w:style>
  <w:style w:type="paragraph" w:customStyle="1" w:styleId="Standardnummer3">
    <w:name w:val="Standardnummer3"/>
    <w:basedOn w:val="Standardnummer2"/>
    <w:rsid w:val="00A01273"/>
    <w:pPr>
      <w:numPr>
        <w:ilvl w:val="4"/>
      </w:numPr>
    </w:pPr>
  </w:style>
  <w:style w:type="paragraph" w:customStyle="1" w:styleId="Standardnummer3ohne">
    <w:name w:val="Standardnummer3ohne"/>
    <w:basedOn w:val="Standardnummer3"/>
    <w:rsid w:val="00A01273"/>
    <w:pPr>
      <w:numPr>
        <w:ilvl w:val="5"/>
      </w:numPr>
    </w:pPr>
  </w:style>
  <w:style w:type="paragraph" w:customStyle="1" w:styleId="Standardnummer4">
    <w:name w:val="Standardnummer4"/>
    <w:basedOn w:val="Standardnummer3"/>
    <w:rsid w:val="00A01273"/>
    <w:pPr>
      <w:numPr>
        <w:ilvl w:val="6"/>
      </w:numPr>
    </w:pPr>
  </w:style>
  <w:style w:type="paragraph" w:customStyle="1" w:styleId="Standardnummer4ohne">
    <w:name w:val="Standardnummer4ohne"/>
    <w:basedOn w:val="Standardnummer4"/>
    <w:rsid w:val="00A01273"/>
    <w:pPr>
      <w:numPr>
        <w:ilvl w:val="7"/>
      </w:numPr>
    </w:pPr>
  </w:style>
  <w:style w:type="numbering" w:customStyle="1" w:styleId="StandardNummerierungenListe">
    <w:name w:val="StandardNummerierungenListe"/>
    <w:basedOn w:val="KeineListe"/>
    <w:rsid w:val="00A01273"/>
    <w:pPr>
      <w:numPr>
        <w:numId w:val="3"/>
      </w:numPr>
    </w:pPr>
  </w:style>
  <w:style w:type="character" w:styleId="Fett">
    <w:name w:val="Strong"/>
    <w:basedOn w:val="Absatz-Standardschriftart"/>
    <w:qFormat/>
    <w:rsid w:val="00A01273"/>
    <w:rPr>
      <w:rFonts w:ascii="Arial" w:hAnsi="Arial"/>
      <w:b/>
      <w:spacing w:val="0"/>
      <w:w w:val="100"/>
      <w:sz w:val="22"/>
    </w:rPr>
  </w:style>
  <w:style w:type="paragraph" w:customStyle="1" w:styleId="TabE1Standardeinzug">
    <w:name w:val="TabE1_Standardeinzug"/>
    <w:rsid w:val="00A01273"/>
    <w:pPr>
      <w:numPr>
        <w:numId w:val="4"/>
      </w:numPr>
      <w:spacing w:before="60" w:after="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TabE1oStandardeinzug">
    <w:name w:val="TabE1o_Standardeinzug"/>
    <w:basedOn w:val="TabE1Standardeinzug"/>
    <w:rsid w:val="00A01273"/>
    <w:pPr>
      <w:numPr>
        <w:ilvl w:val="1"/>
      </w:numPr>
    </w:pPr>
  </w:style>
  <w:style w:type="paragraph" w:customStyle="1" w:styleId="TabE2Standardeinzug">
    <w:name w:val="TabE2_Standardeinzug"/>
    <w:basedOn w:val="TabE1Standardeinzug"/>
    <w:rsid w:val="00A01273"/>
    <w:pPr>
      <w:numPr>
        <w:ilvl w:val="2"/>
      </w:numPr>
    </w:pPr>
  </w:style>
  <w:style w:type="paragraph" w:customStyle="1" w:styleId="TabE2oStandardeinzug">
    <w:name w:val="TabE2o_Standardeinzug"/>
    <w:basedOn w:val="TabE2Standardeinzug"/>
    <w:rsid w:val="00A01273"/>
    <w:pPr>
      <w:numPr>
        <w:ilvl w:val="3"/>
      </w:numPr>
    </w:pPr>
  </w:style>
  <w:style w:type="paragraph" w:customStyle="1" w:styleId="TabE3Standardeinzug">
    <w:name w:val="TabE3_Standardeinzug"/>
    <w:basedOn w:val="TabE2Standardeinzug"/>
    <w:rsid w:val="00A01273"/>
    <w:pPr>
      <w:numPr>
        <w:ilvl w:val="4"/>
      </w:numPr>
    </w:pPr>
  </w:style>
  <w:style w:type="paragraph" w:customStyle="1" w:styleId="TabE3oStandardeinzug">
    <w:name w:val="TabE3o_Standardeinzug"/>
    <w:basedOn w:val="TabE3Standardeinzug"/>
    <w:rsid w:val="00A01273"/>
    <w:pPr>
      <w:numPr>
        <w:ilvl w:val="5"/>
      </w:numPr>
    </w:pPr>
  </w:style>
  <w:style w:type="numbering" w:customStyle="1" w:styleId="TabEinzuegeListe">
    <w:name w:val="TabEinzuegeListe"/>
    <w:basedOn w:val="KeineListe"/>
    <w:rsid w:val="00A01273"/>
    <w:pPr>
      <w:numPr>
        <w:numId w:val="4"/>
      </w:numPr>
    </w:pPr>
  </w:style>
  <w:style w:type="paragraph" w:customStyle="1" w:styleId="Tabelle">
    <w:name w:val="Tabelle"/>
    <w:basedOn w:val="Standard"/>
    <w:qFormat/>
    <w:rsid w:val="00A01273"/>
    <w:pPr>
      <w:keepLines/>
      <w:spacing w:before="60" w:after="60"/>
      <w:jc w:val="left"/>
    </w:pPr>
    <w:rPr>
      <w:szCs w:val="18"/>
    </w:rPr>
  </w:style>
  <w:style w:type="table" w:styleId="TabelleAktuell">
    <w:name w:val="Table Contemporary"/>
    <w:basedOn w:val="NormaleTabelle"/>
    <w:semiHidden/>
    <w:rsid w:val="00A01273"/>
    <w:pPr>
      <w:spacing w:before="60" w:after="60" w:line="240" w:lineRule="auto"/>
      <w:jc w:val="both"/>
    </w:pPr>
    <w:rPr>
      <w:rFonts w:ascii="Arial" w:hAnsi="Arial" w:cs="Times New Roman"/>
      <w:sz w:val="20"/>
      <w:szCs w:val="20"/>
      <w:lang w:eastAsia="de-DE"/>
    </w:rPr>
    <w:tblPr>
      <w:tblStyleRowBandSize w:val="1"/>
      <w:tblInd w:w="125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nraster">
    <w:name w:val="Table Grid"/>
    <w:basedOn w:val="NormaleTabelle"/>
    <w:rsid w:val="00A01273"/>
    <w:pPr>
      <w:spacing w:before="60" w:after="60" w:line="240" w:lineRule="auto"/>
    </w:pPr>
    <w:rPr>
      <w:rFonts w:ascii="Arial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htsgrundlagenverzeichnis">
    <w:name w:val="table of authorities"/>
    <w:basedOn w:val="Standard"/>
    <w:next w:val="Standard"/>
    <w:semiHidden/>
    <w:rsid w:val="00A01273"/>
    <w:pPr>
      <w:jc w:val="center"/>
    </w:pPr>
  </w:style>
  <w:style w:type="paragraph" w:styleId="Abbildungsverzeichnis">
    <w:name w:val="table of figures"/>
    <w:basedOn w:val="BeschriftungAbbildung"/>
    <w:next w:val="Standard"/>
    <w:rsid w:val="00A01273"/>
    <w:pPr>
      <w:keepNext w:val="0"/>
      <w:keepLines w:val="0"/>
      <w:tabs>
        <w:tab w:val="right" w:leader="dot" w:pos="8505"/>
      </w:tabs>
      <w:spacing w:before="160" w:after="0"/>
      <w:ind w:right="851"/>
    </w:pPr>
    <w:rPr>
      <w:noProof/>
    </w:rPr>
  </w:style>
  <w:style w:type="paragraph" w:customStyle="1" w:styleId="TabNr1Standardnummer">
    <w:name w:val="TabNr1_Standardnummer"/>
    <w:rsid w:val="00A01273"/>
    <w:pPr>
      <w:numPr>
        <w:numId w:val="5"/>
      </w:numPr>
      <w:spacing w:before="60" w:after="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TabNr1oStandardnummer">
    <w:name w:val="TabNr1o_Standardnummer"/>
    <w:basedOn w:val="TabNr1Standardnummer"/>
    <w:rsid w:val="00A01273"/>
    <w:pPr>
      <w:numPr>
        <w:ilvl w:val="1"/>
      </w:numPr>
    </w:pPr>
  </w:style>
  <w:style w:type="paragraph" w:customStyle="1" w:styleId="TabNr2Standardnummer">
    <w:name w:val="TabNr2_Standardnummer"/>
    <w:basedOn w:val="TabNr1Standardnummer"/>
    <w:rsid w:val="00A01273"/>
    <w:pPr>
      <w:numPr>
        <w:ilvl w:val="2"/>
      </w:numPr>
    </w:pPr>
  </w:style>
  <w:style w:type="paragraph" w:customStyle="1" w:styleId="TabNr2oStandardnummer">
    <w:name w:val="TabNr2o_Standardnummer"/>
    <w:basedOn w:val="TabNr2Standardnummer"/>
    <w:rsid w:val="00A01273"/>
    <w:pPr>
      <w:numPr>
        <w:ilvl w:val="3"/>
      </w:numPr>
    </w:pPr>
  </w:style>
  <w:style w:type="paragraph" w:customStyle="1" w:styleId="TabNr3Standardnummer">
    <w:name w:val="TabNr3_Standardnummer"/>
    <w:basedOn w:val="TabNr2Standardnummer"/>
    <w:rsid w:val="00A01273"/>
    <w:pPr>
      <w:numPr>
        <w:ilvl w:val="4"/>
      </w:numPr>
    </w:pPr>
  </w:style>
  <w:style w:type="paragraph" w:customStyle="1" w:styleId="TabNr3oStandardnummer">
    <w:name w:val="TabNr3o_Standardnummer"/>
    <w:basedOn w:val="TabNr3Standardnummer"/>
    <w:rsid w:val="00A01273"/>
    <w:pPr>
      <w:numPr>
        <w:ilvl w:val="5"/>
      </w:numPr>
    </w:pPr>
  </w:style>
  <w:style w:type="paragraph" w:customStyle="1" w:styleId="TabNr4Standardnummer">
    <w:name w:val="TabNr4_Standardnummer"/>
    <w:basedOn w:val="TabNr3Standardnummer"/>
    <w:rsid w:val="00A01273"/>
    <w:pPr>
      <w:numPr>
        <w:ilvl w:val="6"/>
      </w:numPr>
    </w:pPr>
  </w:style>
  <w:style w:type="paragraph" w:customStyle="1" w:styleId="TabNr4oStandardnummer">
    <w:name w:val="TabNr4o_Standardnummer"/>
    <w:basedOn w:val="TabNr4Standardnummer"/>
    <w:rsid w:val="00A01273"/>
    <w:pPr>
      <w:numPr>
        <w:ilvl w:val="7"/>
      </w:numPr>
    </w:pPr>
  </w:style>
  <w:style w:type="numbering" w:customStyle="1" w:styleId="TabNummerierungenListe">
    <w:name w:val="TabNummerierungenListe"/>
    <w:basedOn w:val="KeineListe"/>
    <w:rsid w:val="00A01273"/>
    <w:pPr>
      <w:numPr>
        <w:numId w:val="5"/>
      </w:numPr>
    </w:pPr>
  </w:style>
  <w:style w:type="paragraph" w:styleId="RGV-berschrift">
    <w:name w:val="toa heading"/>
    <w:basedOn w:val="Standard"/>
    <w:next w:val="Standard"/>
    <w:semiHidden/>
    <w:rsid w:val="00A01273"/>
    <w:pPr>
      <w:jc w:val="left"/>
    </w:pPr>
  </w:style>
  <w:style w:type="paragraph" w:styleId="Verzeichnis1">
    <w:name w:val="toc 1"/>
    <w:basedOn w:val="Standard"/>
    <w:uiPriority w:val="39"/>
    <w:rsid w:val="007E3E84"/>
    <w:pPr>
      <w:keepLines/>
      <w:tabs>
        <w:tab w:val="left" w:pos="425"/>
        <w:tab w:val="right" w:leader="dot" w:pos="8477"/>
      </w:tabs>
      <w:spacing w:before="480"/>
      <w:ind w:left="425" w:right="851" w:hanging="425"/>
      <w:jc w:val="left"/>
    </w:pPr>
    <w:rPr>
      <w:b/>
      <w:noProof/>
    </w:rPr>
  </w:style>
  <w:style w:type="paragraph" w:styleId="Verzeichnis2">
    <w:name w:val="toc 2"/>
    <w:basedOn w:val="Verzeichnis1"/>
    <w:next w:val="berschrift2"/>
    <w:rsid w:val="00A01273"/>
    <w:pPr>
      <w:tabs>
        <w:tab w:val="left" w:pos="1559"/>
      </w:tabs>
      <w:spacing w:before="140"/>
      <w:ind w:left="1559" w:hanging="1134"/>
    </w:pPr>
    <w:rPr>
      <w:b w:val="0"/>
    </w:rPr>
  </w:style>
  <w:style w:type="paragraph" w:styleId="Verzeichnis3">
    <w:name w:val="toc 3"/>
    <w:basedOn w:val="Verzeichnis2"/>
    <w:rsid w:val="00A01273"/>
    <w:pPr>
      <w:tabs>
        <w:tab w:val="clear" w:pos="425"/>
        <w:tab w:val="left" w:pos="426"/>
      </w:tabs>
      <w:spacing w:before="60"/>
      <w:ind w:hanging="1133"/>
    </w:pPr>
  </w:style>
  <w:style w:type="paragraph" w:styleId="Verzeichnis4">
    <w:name w:val="toc 4"/>
    <w:basedOn w:val="Verzeichnis3"/>
    <w:rsid w:val="00A01273"/>
  </w:style>
  <w:style w:type="paragraph" w:styleId="Verzeichnis5">
    <w:name w:val="toc 5"/>
    <w:basedOn w:val="Verzeichnis4"/>
    <w:rsid w:val="00A01273"/>
  </w:style>
  <w:style w:type="paragraph" w:styleId="Verzeichnis6">
    <w:name w:val="toc 6"/>
    <w:basedOn w:val="Verzeichnis5"/>
    <w:rsid w:val="00A01273"/>
    <w:pPr>
      <w:ind w:left="2126" w:hanging="1701"/>
    </w:pPr>
  </w:style>
  <w:style w:type="paragraph" w:styleId="Verzeichnis7">
    <w:name w:val="toc 7"/>
    <w:basedOn w:val="Verzeichnis5"/>
    <w:rsid w:val="00A01273"/>
    <w:pPr>
      <w:ind w:left="2126" w:hanging="1701"/>
    </w:pPr>
  </w:style>
  <w:style w:type="paragraph" w:styleId="Verzeichnis8">
    <w:name w:val="toc 8"/>
    <w:basedOn w:val="Verzeichnis5"/>
    <w:rsid w:val="00A01273"/>
    <w:pPr>
      <w:ind w:left="2126" w:hanging="1701"/>
    </w:pPr>
  </w:style>
  <w:style w:type="paragraph" w:styleId="Verzeichnis9">
    <w:name w:val="toc 9"/>
    <w:basedOn w:val="Verzeichnis8"/>
    <w:rsid w:val="00A01273"/>
  </w:style>
  <w:style w:type="paragraph" w:customStyle="1" w:styleId="U11f">
    <w:name w:val="U11f"/>
    <w:basedOn w:val="Standard"/>
    <w:next w:val="Standard"/>
    <w:qFormat/>
    <w:rsid w:val="00A01273"/>
    <w:pPr>
      <w:keepNext/>
      <w:keepLines/>
      <w:tabs>
        <w:tab w:val="left" w:pos="1134"/>
      </w:tabs>
      <w:spacing w:before="320"/>
      <w:jc w:val="left"/>
    </w:pPr>
    <w:rPr>
      <w:b/>
    </w:rPr>
  </w:style>
  <w:style w:type="paragraph" w:customStyle="1" w:styleId="U11k">
    <w:name w:val="U11k"/>
    <w:basedOn w:val="U11f"/>
    <w:next w:val="Standard"/>
    <w:qFormat/>
    <w:rsid w:val="00A01273"/>
    <w:rPr>
      <w:i/>
    </w:rPr>
  </w:style>
  <w:style w:type="paragraph" w:customStyle="1" w:styleId="U12f">
    <w:name w:val="U12f"/>
    <w:basedOn w:val="Standard"/>
    <w:next w:val="Standard"/>
    <w:semiHidden/>
    <w:rsid w:val="00A01273"/>
    <w:pPr>
      <w:keepNext/>
      <w:keepLines/>
      <w:tabs>
        <w:tab w:val="left" w:pos="1134"/>
      </w:tabs>
      <w:spacing w:before="320"/>
      <w:jc w:val="left"/>
    </w:pPr>
    <w:rPr>
      <w:b/>
    </w:rPr>
  </w:style>
  <w:style w:type="paragraph" w:customStyle="1" w:styleId="U12k">
    <w:name w:val="U12k"/>
    <w:basedOn w:val="U12f"/>
    <w:next w:val="Standard"/>
    <w:semiHidden/>
    <w:rsid w:val="00A01273"/>
    <w:rPr>
      <w:i/>
    </w:rPr>
  </w:style>
  <w:style w:type="paragraph" w:customStyle="1" w:styleId="U13f">
    <w:name w:val="U13f"/>
    <w:basedOn w:val="U11f"/>
    <w:next w:val="Standard"/>
    <w:qFormat/>
    <w:rsid w:val="00A01273"/>
    <w:pPr>
      <w:spacing w:before="330"/>
    </w:pPr>
    <w:rPr>
      <w:sz w:val="26"/>
    </w:rPr>
  </w:style>
  <w:style w:type="paragraph" w:customStyle="1" w:styleId="U13k">
    <w:name w:val="U13k"/>
    <w:basedOn w:val="U11k"/>
    <w:next w:val="Standard"/>
    <w:qFormat/>
    <w:rsid w:val="00A01273"/>
    <w:rPr>
      <w:sz w:val="26"/>
    </w:rPr>
  </w:style>
  <w:style w:type="paragraph" w:customStyle="1" w:styleId="U14f">
    <w:name w:val="U14f"/>
    <w:basedOn w:val="U11f"/>
    <w:next w:val="Standard"/>
    <w:rsid w:val="00A01273"/>
    <w:pPr>
      <w:spacing w:before="400"/>
    </w:pPr>
    <w:rPr>
      <w:sz w:val="28"/>
    </w:rPr>
  </w:style>
  <w:style w:type="paragraph" w:customStyle="1" w:styleId="U15f">
    <w:name w:val="U15f"/>
    <w:basedOn w:val="U11f"/>
    <w:next w:val="Standard"/>
    <w:rsid w:val="00A01273"/>
    <w:pPr>
      <w:spacing w:before="400"/>
    </w:pPr>
    <w:rPr>
      <w:sz w:val="30"/>
    </w:rPr>
  </w:style>
  <w:style w:type="numbering" w:customStyle="1" w:styleId="berschriftenliste">
    <w:name w:val="Überschriftenliste"/>
    <w:basedOn w:val="KeineListe"/>
    <w:rsid w:val="00A01273"/>
    <w:pPr>
      <w:numPr>
        <w:numId w:val="6"/>
      </w:numPr>
    </w:pPr>
  </w:style>
  <w:style w:type="numbering" w:customStyle="1" w:styleId="Aufzhlung">
    <w:name w:val="Aufzählung"/>
    <w:basedOn w:val="KeineListe"/>
    <w:rsid w:val="004C7530"/>
    <w:pPr>
      <w:numPr>
        <w:numId w:val="7"/>
      </w:numPr>
    </w:pPr>
  </w:style>
  <w:style w:type="paragraph" w:customStyle="1" w:styleId="Abbildungsbeschriftung">
    <w:name w:val="Abbildungsbeschriftung"/>
    <w:basedOn w:val="Standard"/>
    <w:rsid w:val="004C7530"/>
    <w:rPr>
      <w:i/>
      <w:iCs/>
    </w:rPr>
  </w:style>
  <w:style w:type="paragraph" w:customStyle="1" w:styleId="Ueberschrift">
    <w:name w:val="Ueberschrift"/>
    <w:basedOn w:val="Standard"/>
    <w:link w:val="UeberschriftChar"/>
    <w:rsid w:val="004C7530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4C7530"/>
    <w:rPr>
      <w:rFonts w:ascii="Arial" w:hAnsi="Arial" w:cs="Times New Roman"/>
      <w:b/>
      <w:spacing w:val="-5"/>
      <w:szCs w:val="24"/>
      <w:lang w:eastAsia="de-DE"/>
    </w:rPr>
  </w:style>
  <w:style w:type="paragraph" w:customStyle="1" w:styleId="Abstract-Titel">
    <w:name w:val="Abstract-Titel"/>
    <w:basedOn w:val="Titel"/>
    <w:rsid w:val="004C7530"/>
    <w:pPr>
      <w:pageBreakBefore/>
      <w:spacing w:before="120" w:after="120"/>
      <w:contextualSpacing w:val="0"/>
      <w:jc w:val="center"/>
    </w:pPr>
    <w:rPr>
      <w:rFonts w:ascii="Arial" w:eastAsia="Times New Roman" w:hAnsi="Arial" w:cs="Arial"/>
      <w:b/>
      <w:snapToGrid w:val="0"/>
      <w:spacing w:val="0"/>
      <w:sz w:val="32"/>
      <w:szCs w:val="20"/>
      <w:lang w:eastAsia="en-US"/>
    </w:rPr>
  </w:style>
  <w:style w:type="paragraph" w:customStyle="1" w:styleId="AutorenOrganisation">
    <w:name w:val="Autoren &amp; Organisation"/>
    <w:basedOn w:val="Standard"/>
    <w:rsid w:val="004C7530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HTMLZitat">
    <w:name w:val="HTML Cite"/>
    <w:uiPriority w:val="99"/>
    <w:semiHidden/>
    <w:unhideWhenUsed/>
    <w:rsid w:val="004C7530"/>
    <w:rPr>
      <w:i/>
      <w:iCs/>
    </w:rPr>
  </w:style>
  <w:style w:type="character" w:styleId="Kommentarzeichen">
    <w:name w:val="annotation reference"/>
    <w:uiPriority w:val="99"/>
    <w:semiHidden/>
    <w:unhideWhenUsed/>
    <w:rsid w:val="004C75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753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7530"/>
    <w:rPr>
      <w:rFonts w:ascii="Arial" w:hAnsi="Arial" w:cs="Times New Roman"/>
      <w:sz w:val="20"/>
      <w:szCs w:val="20"/>
      <w:lang w:eastAsia="ko-KR"/>
    </w:rPr>
  </w:style>
  <w:style w:type="paragraph" w:styleId="Titel">
    <w:name w:val="Title"/>
    <w:basedOn w:val="Standard"/>
    <w:next w:val="Standard"/>
    <w:link w:val="TitelZchn"/>
    <w:uiPriority w:val="10"/>
    <w:qFormat/>
    <w:rsid w:val="004C7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753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Literaturverzeichnis">
    <w:name w:val="Bibliography"/>
    <w:basedOn w:val="Standard"/>
    <w:next w:val="Standard"/>
    <w:uiPriority w:val="37"/>
    <w:unhideWhenUsed/>
    <w:rsid w:val="001D7AB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62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6284"/>
    <w:rPr>
      <w:rFonts w:ascii="Arial" w:hAnsi="Arial" w:cs="Times New Roman"/>
      <w:b/>
      <w:bCs/>
      <w:sz w:val="20"/>
      <w:szCs w:val="20"/>
      <w:lang w:eastAsia="ko-KR"/>
    </w:rPr>
  </w:style>
  <w:style w:type="paragraph" w:styleId="Listenabsatz">
    <w:name w:val="List Paragraph"/>
    <w:basedOn w:val="Standard"/>
    <w:uiPriority w:val="34"/>
    <w:qFormat/>
    <w:rsid w:val="0001552C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i.fraunhofer.de" TargetMode="External"/><Relationship Id="rId1" Type="http://schemas.openxmlformats.org/officeDocument/2006/relationships/hyperlink" Target="mailto:Stella.Oberle@isi.fraunhofer.de" TargetMode="External"/></Relationships>
</file>

<file path=word/theme/theme1.xml><?xml version="1.0" encoding="utf-8"?>
<a:theme xmlns:a="http://schemas.openxmlformats.org/drawingml/2006/main" name="ISI-Design2016">
  <a:themeElements>
    <a:clrScheme name="Benutzerdefiniert 1">
      <a:dk1>
        <a:sysClr val="windowText" lastClr="000000"/>
      </a:dk1>
      <a:lt1>
        <a:srgbClr val="FFFFFF"/>
      </a:lt1>
      <a:dk2>
        <a:srgbClr val="007A87"/>
      </a:dk2>
      <a:lt2>
        <a:srgbClr val="A8AFAF"/>
      </a:lt2>
      <a:accent1>
        <a:srgbClr val="EB6A0A"/>
      </a:accent1>
      <a:accent2>
        <a:srgbClr val="B1C800"/>
      </a:accent2>
      <a:accent3>
        <a:srgbClr val="25BAE2"/>
      </a:accent3>
      <a:accent4>
        <a:srgbClr val="179C7D"/>
      </a:accent4>
      <a:accent5>
        <a:srgbClr val="D4E6F4"/>
      </a:accent5>
      <a:accent6>
        <a:srgbClr val="E1E3E3"/>
      </a:accent6>
      <a:hlink>
        <a:srgbClr val="007A87"/>
      </a:hlink>
      <a:folHlink>
        <a:srgbClr val="A8AFAF"/>
      </a:folHlink>
    </a:clrScheme>
    <a:fontScheme name="Benutzerdefiniert 1">
      <a:majorFont>
        <a:latin typeface="Frutiger LT Com 55 Roman"/>
        <a:ea typeface=""/>
        <a:cs typeface=""/>
      </a:majorFont>
      <a:minorFont>
        <a:latin typeface="Frutiger LT Com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algn="ctr">
          <a:solidFill>
            <a:schemeClr val="tx2"/>
          </a:solidFill>
          <a:miter lim="800000"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square" lIns="72000" tIns="54000" rIns="72000" bIns="54000">
        <a:spAutoFit/>
      </a:bodyPr>
      <a:lstStyle>
        <a:defPPr marL="215900" indent="-215900">
          <a:spcAft>
            <a:spcPts val="563"/>
          </a:spcAft>
          <a:buClr>
            <a:schemeClr val="tx2"/>
          </a:buClr>
          <a:defRPr sz="1400" dirty="0"/>
        </a:defPPr>
      </a:lstStyle>
    </a:spDef>
    <a:lnDef>
      <a:spPr bwMode="auto">
        <a:noFill/>
        <a:ln w="9525" cap="flat" cmpd="sng" algn="ctr">
          <a:solidFill>
            <a:srgbClr val="179C7D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</a:objectDefaults>
  <a:extraClrSchemeLst>
    <a:extraClrScheme>
      <a:clrScheme name="Bullet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ullets 13">
        <a:dk1>
          <a:srgbClr val="000000"/>
        </a:dk1>
        <a:lt1>
          <a:srgbClr val="FFFFFF"/>
        </a:lt1>
        <a:dk2>
          <a:srgbClr val="000000"/>
        </a:dk2>
        <a:lt2>
          <a:srgbClr val="A8AFAF"/>
        </a:lt2>
        <a:accent1>
          <a:srgbClr val="009475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AAC8BD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14">
        <a:dk1>
          <a:srgbClr val="000000"/>
        </a:dk1>
        <a:lt1>
          <a:srgbClr val="FFFFFF"/>
        </a:lt1>
        <a:dk2>
          <a:srgbClr val="000000"/>
        </a:dk2>
        <a:lt2>
          <a:srgbClr val="A8AFAF"/>
        </a:lt2>
        <a:accent1>
          <a:srgbClr val="009475"/>
        </a:accent1>
        <a:accent2>
          <a:srgbClr val="009475"/>
        </a:accent2>
        <a:accent3>
          <a:srgbClr val="FFFFFF"/>
        </a:accent3>
        <a:accent4>
          <a:srgbClr val="000000"/>
        </a:accent4>
        <a:accent5>
          <a:srgbClr val="AAC8BD"/>
        </a:accent5>
        <a:accent6>
          <a:srgbClr val="008669"/>
        </a:accent6>
        <a:hlink>
          <a:srgbClr val="009475"/>
        </a:hlink>
        <a:folHlink>
          <a:srgbClr val="009475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15">
        <a:dk1>
          <a:srgbClr val="000000"/>
        </a:dk1>
        <a:lt1>
          <a:srgbClr val="FFFFFF"/>
        </a:lt1>
        <a:dk2>
          <a:srgbClr val="009475"/>
        </a:dk2>
        <a:lt2>
          <a:srgbClr val="A8AFAF"/>
        </a:lt2>
        <a:accent1>
          <a:srgbClr val="25BAE2"/>
        </a:accent1>
        <a:accent2>
          <a:srgbClr val="006E92"/>
        </a:accent2>
        <a:accent3>
          <a:srgbClr val="FFFFFF"/>
        </a:accent3>
        <a:accent4>
          <a:srgbClr val="000000"/>
        </a:accent4>
        <a:accent5>
          <a:srgbClr val="ACD9EE"/>
        </a:accent5>
        <a:accent6>
          <a:srgbClr val="006384"/>
        </a:accent6>
        <a:hlink>
          <a:srgbClr val="4C636F"/>
        </a:hlink>
        <a:folHlink>
          <a:srgbClr val="9E1C2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ullets 16">
        <a:dk1>
          <a:srgbClr val="000000"/>
        </a:dk1>
        <a:lt1>
          <a:srgbClr val="FFFFFF"/>
        </a:lt1>
        <a:dk2>
          <a:srgbClr val="009475"/>
        </a:dk2>
        <a:lt2>
          <a:srgbClr val="25BAE2"/>
        </a:lt2>
        <a:accent1>
          <a:srgbClr val="009475"/>
        </a:accent1>
        <a:accent2>
          <a:srgbClr val="006E92"/>
        </a:accent2>
        <a:accent3>
          <a:srgbClr val="FFFFFF"/>
        </a:accent3>
        <a:accent4>
          <a:srgbClr val="000000"/>
        </a:accent4>
        <a:accent5>
          <a:srgbClr val="AAC8BD"/>
        </a:accent5>
        <a:accent6>
          <a:srgbClr val="006384"/>
        </a:accent6>
        <a:hlink>
          <a:srgbClr val="4C636F"/>
        </a:hlink>
        <a:folHlink>
          <a:srgbClr val="9E1C2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Sta153</b:Tag>
    <b:SourceType>InternetSite</b:SourceType>
    <b:Guid>{7D8D64C7-762B-4483-9D6C-B69CDA3F005D}</b:Guid>
    <b:LCID>en-US</b:LCID>
    <b:Author>
      <b:Author>
        <b:NameList>
          <b:Person>
            <b:Last>Staffell</b:Last>
            <b:First>I.</b:First>
          </b:Person>
          <b:Person>
            <b:Last>Green</b:Last>
            <b:First>R.</b:First>
          </b:Person>
        </b:NameList>
      </b:Author>
    </b:Author>
    <b:Title>DESSTinEE Model</b:Title>
    <b:Year>2015</b:Year>
    <b:Month>07</b:Month>
    <b:Day>23</b:Day>
    <b:URL>https://sites.google.com/site/2050desstinee/</b:URL>
    <b:City>London</b:City>
    <b:YearAccessed>2017</b:YearAccessed>
    <b:MonthAccessed>10</b:MonthAccessed>
    <b:DayAccessed>25</b:DayAccessed>
    <b:RefOrder>5</b:RefOrder>
  </b:Source>
  <b:Source>
    <b:Tag>SPf17</b:Tag>
    <b:SourceType>JournalArticle</b:SourceType>
    <b:Guid>{F500B5C5-BF02-443E-AEE5-01B3E7F61380}</b:Guid>
    <b:Title>The importance of open data and software: Is energy research lagging behind?</b:Title>
    <b:Year>2016</b:Year>
    <b:LCID>en-US</b:LCID>
    <b:Author>
      <b:Author>
        <b:NameList>
          <b:Person>
            <b:Last>Pfenninger</b:Last>
            <b:First>Stefan</b:First>
          </b:Person>
          <b:Person>
            <b:Last>DeCarolis</b:Last>
            <b:First>Joseph</b:First>
          </b:Person>
          <b:Person>
            <b:Last>Hirth</b:Last>
            <b:First>Lion</b:First>
          </b:Person>
          <b:Person>
            <b:Last>Quoilin</b:Last>
            <b:First>Sylvain</b:First>
          </b:Person>
          <b:Person>
            <b:Last>Staffell</b:Last>
            <b:First>Iain</b:First>
          </b:Person>
        </b:NameList>
      </b:Author>
    </b:Author>
    <b:Month>12</b:Month>
    <b:YearAccessed>2017</b:YearAccessed>
    <b:MonthAccessed>09</b:MonthAccessed>
    <b:DayAccessed>17</b:DayAccessed>
    <b:URL>https://ac.els-cdn.com/S0301421516306516/1-s2.0-S0301421516306516-main.pdf?_tid=ff626506-a37d-11e7-80d4-00000aacb35e&amp;acdnat=1506514901_782d65294ef6654ece6d3ee1a9acd199</b:URL>
    <b:JournalName>Energy Policy</b:JournalName>
    <b:Pages>211-215</b:Pages>
    <b:Volume>101</b:Volume>
    <b:PeriodicalTitle>Energy Policy</b:PeriodicalTitle>
    <b:Day>02</b:Day>
    <b:RefOrder>1</b:RefOrder>
  </b:Source>
  <b:Source>
    <b:Tag>Mor17</b:Tag>
    <b:SourceType>ArticleInAPeriodical</b:SourceType>
    <b:Guid>{A0385893-A5A7-4105-BFC4-7E69514F99DE}</b:Guid>
    <b:LCID>en-GB</b:LCID>
    <b:Author>
      <b:Author>
        <b:NameList>
          <b:Person>
            <b:Last>Morrison</b:Last>
            <b:First>Robbie</b:First>
          </b:Person>
        </b:NameList>
      </b:Author>
    </b:Author>
    <b:Title>Energy system modeling: Public transparency, scientific reproducibility, and open development </b:Title>
    <b:PeriodicalTitle>Energy Strategy Reviews </b:PeriodicalTitle>
    <b:Year>2017</b:Year>
    <b:Month>12</b:Month>
    <b:Day>29</b:Day>
    <b:Pages>49-63</b:Pages>
    <b:RefOrder>2</b:RefOrder>
  </b:Source>
  <b:Source>
    <b:Tag>Hal</b:Tag>
    <b:SourceType>ArticleInAPeriodical</b:SourceType>
    <b:Guid>{A6CBA78B-4128-4373-B7F3-5919837F473D}</b:Guid>
    <b:LCID>en-GB</b:LCID>
    <b:Author>
      <b:Author>
        <b:NameList>
          <b:Person>
            <b:Last>Hall</b:Last>
            <b:First>Lisa</b:First>
            <b:Middle>M.H.</b:Middle>
          </b:Person>
          <b:Person>
            <b:Last>Buckley</b:Last>
            <b:First>Alastair</b:First>
            <b:Middle>R.</b:Middle>
          </b:Person>
        </b:NameList>
      </b:Author>
    </b:Author>
    <b:Title>A review of energy systems models in the UK: Prevalent usage and categorisation</b:Title>
    <b:PeriodicalTitle>Applied Energy</b:PeriodicalTitle>
    <b:Year>2016</b:Year>
    <b:Month>02</b:Month>
    <b:Day>23</b:Day>
    <b:Pages>607-628</b:Pages>
    <b:RefOrder>6</b:RefOrder>
  </b:Source>
  <b:Source>
    <b:Tag>DCo10</b:Tag>
    <b:SourceType>ArticleInAPeriodical</b:SourceType>
    <b:Guid>{42A3DD53-E57D-4EBD-AC19-0FE0724A2EBB}</b:Guid>
    <b:Author>
      <b:Author>
        <b:NameList>
          <b:Person>
            <b:Last>Connolly</b:Last>
            <b:First>D.</b:First>
          </b:Person>
          <b:Person>
            <b:Last>Lund</b:Last>
            <b:First>H.</b:First>
          </b:Person>
          <b:Person>
            <b:Last>Mathiesen</b:Last>
            <b:First>B.V.</b:First>
          </b:Person>
          <b:Person>
            <b:Last>Leahy</b:Last>
            <b:First>M.</b:First>
          </b:Person>
        </b:NameList>
      </b:Author>
    </b:Author>
    <b:Title>A review of computer tools for analysing the integration of renewable energy into various energy systems</b:Title>
    <b:Year>2010</b:Year>
    <b:Month>April</b:Month>
    <b:YearAccessed>2017</b:YearAccessed>
    <b:MonthAccessed>05</b:MonthAccessed>
    <b:DayAccessed>28</b:DayAccessed>
    <b:URL>http://www.sciencedirect.com/science/article/pii/S0306261909004188</b:URL>
    <b:PeriodicalTitle>Applied Energy</b:PeriodicalTitle>
    <b:Pages>1059-1082</b:Pages>
    <b:LCID>en-GB</b:LCID>
    <b:RefOrder>7</b:RefOrder>
  </b:Source>
  <b:Source>
    <b:Tag>Ene18</b:Tag>
    <b:SourceType>InternetSite</b:SourceType>
    <b:Guid>{197E9D64-9D67-47FD-87BE-EEEE1C29DE2B}</b:Guid>
    <b:LCID>en-US</b:LCID>
    <b:Author>
      <b:Author>
        <b:Corporate>Energypedia</b:Corporate>
      </b:Author>
    </b:Author>
    <b:Title>Openmod</b:Title>
    <b:Year>2018</b:Year>
    <b:YearAccessed>2017</b:YearAccessed>
    <b:MonthAccessed>11</b:MonthAccessed>
    <b:DayAccessed>03</b:DayAccessed>
    <b:URL>https://wiki.openmod-initiative.org/wiki/Main_Page</b:URL>
    <b:RefOrder>3</b:RefOrder>
  </b:Source>
  <b:Source>
    <b:Tag>KCa16</b:Tag>
    <b:SourceType>ArticleInAPeriodical</b:SourceType>
    <b:Guid>{060C511B-1E4C-473A-A4D3-EF7BDF9614BE}</b:Guid>
    <b:Title>Rising awareness in  model-based energy scenario studies - a transparency checklist</b:Title>
    <b:Year>2016</b:Year>
    <b:Pages>1-20</b:Pages>
    <b:YearAccessed>2017</b:YearAccessed>
    <b:MonthAccessed>9</b:MonthAccessed>
    <b:DayAccessed>5</b:DayAccessed>
    <b:URL>https://link.springer.com/content/pdf/10.1186%2Fs13705-016-0090-z.pdf</b:URL>
    <b:InternetSiteTitle>Raising awareness in model-based energy scenario studies - a transparency checklist</b:InternetSiteTitle>
    <b:Month>9.</b:Month>
    <b:Day>28.</b:Day>
    <b:LCID>en-US</b:LCID>
    <b:Author>
      <b:Author>
        <b:NameList>
          <b:Person>
            <b:Last>Cao</b:Last>
            <b:First>Karl-Kiên</b:First>
          </b:Person>
          <b:Person>
            <b:Last>Cebulla</b:Last>
            <b:First>Felix</b:First>
          </b:Person>
          <b:Person>
            <b:Last>J Gómez Vilchez</b:Last>
            <b:First>Jonatan</b:First>
          </b:Person>
          <b:Person>
            <b:Last>Mousavi</b:Last>
            <b:First>Babak</b:First>
          </b:Person>
          <b:Person>
            <b:Last>Prehofer</b:Last>
            <b:First>Sigrid</b:First>
          </b:Person>
        </b:NameList>
      </b:Author>
    </b:Author>
    <b:JournalName>Energy, Sustainability and Society</b:JournalName>
    <b:Volume>6</b:Volume>
    <b:Issue>1</b:Issue>
    <b:DOI>10.1186/s13705-016-0090-z.</b:DOI>
    <b:PeriodicalTitle>Energy, Sustainability and Society</b:PeriodicalTitle>
    <b:RefOrder>4</b:RefOrder>
  </b:Source>
</b:Sources>
</file>

<file path=customXml/itemProps1.xml><?xml version="1.0" encoding="utf-8"?>
<ds:datastoreItem xmlns:ds="http://schemas.openxmlformats.org/officeDocument/2006/customXml" ds:itemID="{FBA9191C-E879-47F7-94A6-E8F3B760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5175</Characters>
  <Application>Microsoft Office Word</Application>
  <DocSecurity>0</DocSecurity>
  <Lines>94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ISI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Oberle, Stella</dc:creator>
  <cp:keywords/>
  <dc:description/>
  <cp:lastModifiedBy>Oberle, Stella</cp:lastModifiedBy>
  <cp:revision>2</cp:revision>
  <dcterms:created xsi:type="dcterms:W3CDTF">2018-10-23T14:44:00Z</dcterms:created>
  <dcterms:modified xsi:type="dcterms:W3CDTF">2018-10-23T14:44:00Z</dcterms:modified>
</cp:coreProperties>
</file>